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Adept at driving architectural decisions and implementing scalable systems. Proven expertise in delivering high-performance, secure software solutions and mentoring engineering teams. Seeking to leverage AI-first technologies to enhance healthcare delivery at Lyric.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TypeScript, JavaScript,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Vue.js, Express,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Ansible,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services, APIs, and scalable systems, significantly enhancing system performance and maintainability while adopting industry-leading practices for security and user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leader across multiple cross-functional projects, influencing engineering standards and establishing coding best practices to ensure quality in code reviews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throughout the development lifecycle with product managers and designers to deliver innovative solutions that align with business objectives and improve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code reviews, providing constructive feedback that fostered a culture of excellence, while mentoring junior developers and enabling their professional growth through hands-on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investigations to troubleshoot and resolve critical production issues, ensuring high reliability and system uptime by employing best practices in observability and incident response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engineering best practices across teams, aligning project methodologies with agile principles and enhancing productivity through effective use of collaborative tools and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surrounding architectural design and performance optimization, resulting in improved team capability and adherence to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integrating emerging technologies and techniques into core processes, establishing a framework for continuous improvement and adaptation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hiring process, mentoring new engineers, and creating onboarding materials that streamline the transition for incoming team members to ensure immediate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to microservices architecture, leveraging container orchestration and fostering team engagement through collaborative initiatives that boost project efficiency and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focused on event-driven architectures and streaming systems, promoting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team-wide understanding of their impact and implementation benefits.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RFCs, solidifying a repository of knowledge that supports current and future development endeavors while fostering a collaborative environment for learning and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requirements and articulate the technical implications of project changes, thus aiding in decision-making processes and ensuring alignment of technical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community-enhanced learning by encouraging participation in open source projects, fostering an environment of exploration, and promoting the sharing of knowledge both internally and externally.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and performance benchmarks to assess system reliability and efficiency, implementing action plans that directly addressed discrepancies and improved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large-scale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maintaining high service reliability to meet and exceed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deployment processes and enhancing resource management and scalability across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automation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release cycles and deliver frequent updates to production environments while minimizing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security protocols that ensured data integrity and compliance with regulatory standards critical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design patterns that facilitated the integration of new features and systems while maintaining legacy applications'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a culture of collaboration and fostering knowledge sharing, ultimately driving the growth of technical capabilities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SQL and NoSQL databases,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retrieval times and ensure efficient data storage solutions that supported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code quality assessments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driving continuous improvement in coding standards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processes, proactively identifying potential risks in the production environment and implementing preventative measures to avoid issues before they escalate.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discuss and clarify the implementation of new technologies, promoting alignment between technical and strategic objectives and ensuring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detailing system architecture, deployment processes, and API specifications, ensuring comprehensive resource availability for current and future engineering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focusing on best practices in system performance evaluation, sharing insights on scalability issues encountered in previous projects and fostering a collective knowledge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