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specializing in web and mobile applications. Proven ability to lead architectural design for AI-native platforms, enhance system reliability, and drive automation initiatives.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Go, Rust,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Express, Spring Boot,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Terraform,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Natural Language Processing, AI Agents, Data Pipelines, ETL Processes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 Actions, CircleCI, Ansible,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led the architecture for cash management systems,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high availability through automated failover mechanisms for critical financial processes in a dynamic business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Conceptualized, developed, and implemented enhancements to the AI capabilities of the platform, enabling the AI agent to evolve from delivering insights to executing controlled actions within banking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and data, to align system designs with business goals, ensuring implementation of features that enhance user experiences and financial analytics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solutions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KYC/KYB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onboarding flows,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 to streamline identity verification processes, thereby increasing operational efficiency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automation strategies targeting workflow efficiencies by driving initiatives that enhanced lending process automation, nearing a 90% automation goal for user interactions and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technical excellence and promoting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overall code quality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security protocols in collaboration with the security team, ensuring compliance with industry regulations and safeguarding high-sensitivity financial data processed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containerized applications, improving deployment cycles and resource utilization across multiple environments from development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bottlenecks,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that increased throughput and reduced latency in data-intensive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traditional financial systems to cloud-native architectures, achieving improved scalability and resilience, crucial for supporting the growing transaction volume and customer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refine product features based on their feedback, translating user requirements into technical specifications that streamlined feature development and enhanced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strategy sessions, bringing fresh insights on leveraging emerging technologies to maintain a competitive edge in the fintech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insights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customer-facing applications, improving decision-making processes for business finance activities and increasing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end-to-end integration of advanced analytics offerings into the cash management system, enhancing reporting capabilities for stakeholders and increasing transparency of operations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Instilled a culture of continuous improvement within engineering teams by advocating for regular code reviews, testing practices, and embracing agile methodologies to enhance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distributed systems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 large-scale applications, improving system performance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identify key market needs and translate them into actionable software features, significantly enhancing product market fit and user engagement in the financial technology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reviews that emphasized best practices in system design, particularly in building resilient applications that can scale against unexpected load and maintaining high performance under stress.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multiple database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reliable data access while handling complex data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reducing the time from code development to production, consequently decreasing system downtime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optimization efforts, improving application response times by analyzing existing codebases, rearchitecting systems, and implementing caching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frequently accessed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Piloted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legacy systems, leveraging external APIs and building custom algorithms that enriched the existing platform's predictive capacities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production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system maintenance and providing real-time insights into application health and performance metrics that informed operational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system security across applications by collaborating with cybersecurity teams, introducing key measures that mitigated risks and heightened compliance with financial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 teams to ensure new features aligned with user experience goals, translating design influences into functional technical requirements that safeguarded high usability for end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