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building high-performance, scalable applications. Expertise in distributed systems, AI/ML-driven extraction, and cloud-native architectures. Proven ability to lead technical teams, design reliable systems, and drive innovation in product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Go,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TensorFlow, Apache Kafka, React,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Spark, Apache Airflow, Kafka Streams,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Prometheus, Grafana,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design of a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extraction and normalization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ingestion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ensure high accuracy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for processing financial data from diverse sources,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PDFs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resilience and minimal downtime for improved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define key performance metrics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collaborative environment that fosters innovation while maintaining high-quality standards for system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human validation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confidence scoring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 validation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significantly reduced operational overhead while improving data traceability and system correctness.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enhancing system observability through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enabling proactive identification of performance bottlenecks and facilitating timely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contributed to the technical culture within the team, focusing on best practices for system design and fostering a collaborative environment that promotes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cutting-edge technologies into the existing tech stack,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data stacks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capability to process complex data workflows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design and implementation of data pipelines that handle hundreds of thousands of records seamlessly, leveraging advanced technologies for high throughput and low latency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defining system contracts and data lineage to ensure stakeholders understand data sources, transformations, and quality control practices, boosting accountability and trust in processed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discussions and drove clarity in ambiguous situations, demonstrating strong leadership and strategic thinking to align team objectives with the broader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best practices focused on managing failure modes, ensuring that systems could recover gracefully from unexpected challenges without service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risk management, serving as a technical escalation point during production issues and leading root cause analyses for systemic risks to bolster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processes and increasing deployment frequency while maintaining system stability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enhanced document understanding and improved data extraction accuracy, aligning with industry best practices to leverage advanced computational linguistics.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high scalability of services in alignment with dynamic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experience in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efficiently process vast amounts of data while ensuring compliance with established data governance policies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highly available and fault-tolerant architectures, employing techniques like load balancing and auto-scaling to accommodate fluctuating workloads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product management teams to define product requirements, establishing a clear vision and roadmap that aligns technology capabilities with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system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the implementation of robust logging and monitoring solutions, fostering a culture of data-driven decision-making in operational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 processing solutions that facilitate real-time analytical capabilities and other data-driven applications, enhancing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various cloud infrastructure services, ensuring projects were executed with optimal operational efficiency and minimal downtime, leading to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Agile development methodologies to ensure project milestones were met on time, promoting a strong sense of accountability and ownership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facilitating seamless integration between backend services and client applications, enhancing overall application usability while ensuring data security and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implementation of security best practices within the software development life cycle, proactively addressing potential vulnerabilities to safeguard sensitive financial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stakeholders on process improvements that streamlined data workflows, leading to improved system performance and contributing to overall project success, demonstrating adaptability and strong communication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version control systems to manage code changes efficiently, ensuring high-quality codebases that reflect current business needs and facilitate clearer collaboration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