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applications, with a strong focus on AWS cloud infrastructure and ML Ops practices. Proven ability to lead technical direction and architecture for mission-critical software solutions, utilizing advanced AI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Apache Hadoop,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Cursor, Copilot, MCP, OpenAI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reducing processing time for analytics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develop mission-critical applications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continuous integration and deployment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experiments and model governance, enabling efficient management of machine learning lifecycle processes and improving deployment reliability of ML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facilitating seamless deployments in cloud environments, particularly in defense and intelligence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prompt-engineering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coding tasks and debugging sessions while ensuring high security standards in sensitive data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architecture design and system optimization, fostering a culture of high ownership and responsibility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from government agencies to define product requirements, translating complex technical needs into actionable development plans that align with national security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drastically increasing the reliability of production software and ensuring compliance with federal guidelines on software security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large-scale data security compliance measures, ensuring data integrity and protecting sensitive information across multiple cloud environments using best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existing workflows, utilizing AI models to automate processes and support mission-critical decision-making, enhancing operational efficiency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performance and usability were continuously optimized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experience for web platforms by integrating user feedback and iterative design improvements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high-performance database systems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to meet the demanding needs of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allowing for scalable and reproducible cloud environments that adhered to best practices in data security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reviews and code walks, actively seeking peer feedback while promoting an agile environment for continuous improvements and rapid iteration on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challenges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by staying current with emerging technologies and frameworks, applying these insights to enhance the product roadmap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API development and integration, ensuring data services are robust, maintainable, and deliver quality outputs to various applications across the enterprise.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ensure rapid delivery cycles while maintaining high standards in software quality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services, optimizing backend performance, and managing server interactions to synchronize datasets effectively across varied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code reviews to identify vulnerabilities, implementing proactive measures to mitigate potential risks against data breaches, especially in sensitive defense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align software development efforts with strategic initiatives in national security, balancing innovative solutions with regulatory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 and manipulation, improving data retrieval techniques compared to traditional REST APIs for client-centric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