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applications, trading, and fintech. Proven expertise in optimizing low-latency systems, architecture design, and mentoring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C++, Java, Python, Rust,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Spring Boot, Node.js, React, Django, Flask,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Redis, Postgres, Aerospike, Elasticsearch, Memcached,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ELK, DataDog, New Relic, Sentry, Zipkin, Jaeger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CircleCI, Visual Studio Code, IntelliJ IDEA,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and margin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low-latency system performance and enhancing trading execution accuracy for various financial instruments.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cross-team initiatives to develop integrations with exchanges and liquidity venues, ensuring adherence to industry standards while enhancing overall platform reliability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high-frequency trading systems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their professional growth and improving team productivity through knowledge-sharing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risk and compliance teams to embed real-time pre-trade risk and credit controls into the trading infrastructure, reinforcing the platform's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design reviews and code audits, driving enhancements in architectural discussions to ensure alignment with technical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potential scalability bottlenecks, leading refactoring initiatives that significantly improved the architecture’s resilience and performance metrics across the trading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system architecture and design processes, enabling seamless onboarding of new engineers and ensuring knowledge transfer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technical point of escalation for production issues, leveraging deep domain expertise to resolve critical trading system incidents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strategic enhancements in observability stacks,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monitoring and alerting capabilities related to trading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centering on scalable solutions, ushering in innovations that improved the system's ability to handle higher transaction volumes smoothly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open-source contributions related to trading frameworks, enhancing community collaboration and knowledge-sharing within the fintech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on newly developed features, ensuring that the build quality met the highest standards for reliability and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the technical roadmap, aligning engineering efforts with business objectives and market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transfers on distributed systems and security best practices, enhancing the overall technical aptitude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in trading technology, advocating for agile responses to keep the platform competitive and technologically advanced.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low-latency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trading performance and enhancing latency-sensitive operations in a production environment for a global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 integrations for major financial exchanges,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flow and reliability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 cycle, from requirement gathering and architectural design to deployment and monitoring, ensuring project delivery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agile methodologies, fostering a culture of rapid development and continuous improvement in engineering practices and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throughput by optimizing database queries and improving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elevating overall performance metrics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low-latency systems architecture, emphasizing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robust mentorship to junior developers, guiding them in best practices, architectural frameworks, and hands-on troubleshooting of complex issues 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performance tuning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solutions, significantly reducing incident response times to trading system issues during peak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UX designers to implement user-interface improvements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while ensuring backend reliability through robust API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design discussions, cultivating a cycle of quality assurance and continuous feedback that elevated overall engineering standards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to technology strategy discussions, ensuring alignment between engineering capabilities and business objectives while advocating for innovation in fintech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