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development expertise in web and mobile applications, specializing in React, FastAPI, and cloud-based architectures. Proven track record of leading projects, mentoring peers, and integrating ML systems with ETL pipelines, focusing on innovative solutions to tackle climate change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Golang, Ruby,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Django, Flask, PostGIS, Deck.GL, Airflow, Dagster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Elasticsearch, SQLite,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Terraform, Azure DevOps,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Pipelines, Apache Spark, Pandas, NumPy, Scikit-learn,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architect and develop comprehensive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user experience for geospatial products and internal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support data integration tasks, optimizing data retrieval and transformation for millions of geospatial entities using advanced statistical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 and architecture, fostering an environment of collaboration and learning focused on robust system design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identify user needs, translating insights into technical specifications for new features aimed at preventing outages and enhancing utility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optimizing orchestration of machine learning models to improve accuracy in detecting environmental risks, contributing to a significant reduction in incident response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frontend technologies and frameworks with backend services, enhancing functionality and scalability through project cycles and iterative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that resulted in best practice guidelines for system reliability and security, influencing the design of services that interact with critical geospatial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involving satellite imagery analysis and machine learning, driving critical insights into utility infrastructure management and community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development process, adopting modern testing frameworks and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code quality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present technical capabilities and project progress, successfully aligning technical deliverables with strategic business objectives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to cloud services, evaluating and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to address evolving industry demands, ensuring alignment with the company's core mission to tackle climate change through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workflow demands while maintaining a focus on team dynamics and communication, significantly enhancing team productivity and alignment with overarching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and analyze requirements, ensuring that the technical offerings appropriately addressed their unique challenges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documenting coding standards, system architecture, and deployment procedures, creating knowledge bases that streamlined onboarding and team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seamless user experience and efficient data access through robust API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team-wide adoption of workflows that facilitated collaborative coding and streamlined feature rollouts and patching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CI/CD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 to production while maintaining high standards of code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data retrieval times and improved overall application performance by tenfold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build resilient applications, ensuring that solutions are cost-effective and scalable according to user demand and organizational growth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machine learning algorithms for data analysis and predictive modeling, integrating findings with operational workflows to enhance decision-making processes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suites for backend components, enabling continuous quality assurance processes and increasing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collaborations aimed at refining product offerings based on user feedback, aligning the development roadmap with immediate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reduce overhead in infrastructure management, delivering highly efficient and reliable applications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audits that resulted in significant optimizations and a collective increase in code quality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processes and team communication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more focused project management and efficient work cycles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facilitating better scalability and maintenance of the code base while promoting modularization of core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