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web and mobile application development, specializing in AI and machine learning solutions within the healthcare sector. Proven track record in defining architecture, mentoring engineers, and leading technical standards in high-stakes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Flask, Django, FastAPI, Scikit-learn, NLTK, spaCy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Docker, Kubernetes, Terraform, PostgreSQL, MongoDB, Redis,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Natural Language Processing (NLP), Machine Learning (ML), Deep Learning, Reinforcement Learning, Computer Vision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Git, JIRA, Visual Studio Code, PyCharm, Eclipse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end-to-end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significantly enhancing system efficiency and user experience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for real-time data processing and analytics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promoted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collaborative environment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conducting code reviews, sharing knowledge about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encouraging innovation in project approaches.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direction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features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the successful integration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improved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interactions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significantly reduced response times in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technical standards for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teams followed protocols that enhanced system security and facilitated easy deployment procedures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cross-functional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product management and medical professionals, to identify requirements and design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safely integrate into existing healthcare workflows, balancing innovation with regulatory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developed automated evaluation frameworks to monitor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accuracy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fairness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systematically gathering performance data that informed strategic improvements for healthcare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Researching and prototyping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to align with the company’s mission and strategic initiatives has been a cornerstone of driving organizational growth and technical prowess.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hybrid meetings to discuss performance bottlenecks, directly informing maintenance strategies and technical enhancements that are pivotal in operational excellence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delivery efficiency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analytics dashboards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performance monitoring, which revealed critical insights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health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influenced future architectural decisions and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product features, working collectively with product teams to incorporate insights derived from user data that advanced product offerings aligned with health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current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capabilities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open-source models and refining them for performance, working in an agile environment to ensure timely delivery of impactful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technical owner for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 comprehension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researchers and the engineering team to oversee the strategic direction, maintenance, and functional improvements required, ultimately elevating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robust technical vision by identifying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could integrate into existing frameworks, ensuring the organization remained at the forefront of technology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culture of responsibility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AI deployment, emphasizing the need for robust testing methods to monitor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 alignment with both ethical standards and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thought leadership in the field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in industry conferences and contributing to community discussions to promote the innovative use of technology in healthcare.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various services, leading to improved system performance and reduced operational costs across numerous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implement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automated workflows that enhanced deployment frequency and improved incident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features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healthcare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algorithms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existing datasets, which improved diagnostic accuracy and reduced practitioner burden significantly in user testing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user-centric products by actively engaging with stakeholders, gathering requirements, and iterating on designs that embraced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reliable and impactful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developed systems to ensure quality and reliability, creating automated test plans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libraries that safeguarded against regression issues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healthcare products, utilizing streaming technologies that allowed for timely insights and facilitated proactive healthcare measures and interventions.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 analytics, enabling teams to observe real-time metrics, which aided in timely decision-making regarding system optimizations and resource allocations.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effectiveness by introducing Agile methodologies into the project development processes, driving productivity improvements and fostering effective collaboration during all stages of the project lifecycle, from idea generation to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knowledge sharing practices across the department by organizing regular workshops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experiences and techniques that led to early identification of tactical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secure API gateways to protect sensitive healthcare information while promoting the accessibility of necessary data, maintaining compliance with industry-standard regulations and fostering trust with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systems for potential vulnerabilities, both from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perspective, and implemented strategies that ensured full adherence to regulatory requirements in the processing of patient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the adoption of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rapid development of web applications, resulting in improved project timelines and increased client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