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focusing on web and mobile applications. Proven expertise in leading production ML/AI systems, designing scalable AI architectures, and driving technical initiatives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C++, Go, R,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TensorFlow, PyTorch, Hugging Face, LangChain, LangGraph, OpenAI API, Anthropic Claude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GCP, Azure, Kafka, Airflow,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Flink, Redis, Elasticsearch, PostgreSQL, MongoDB, BigQuery, Dataframes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Ansible, Jenkins, Git, Prometheus, Grafana,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Security Operations Centers, enabling real-time detection and automated response capabilities to enhance organizational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LLMozOps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optimized latency and enhanced reliability across production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operational efficiency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agent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drove successful adoption of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development speed and system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fine-tuning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evaluations, employing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RLHF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precision of domain-specific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forward company goals on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machine learning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smooth transitions from research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ambiguous technical challenges by developing innovative solutions that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system capabilities to meet evolving security needs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robust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agentic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user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fostering growth in expertise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upholding a culture of continuous learning and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and promoting collaboration across teams, thereby improving the overall understanding and integration of AI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of AI models in production and minimizing downtime during critical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monitoring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 outputs, allowing for continuous assessment and enhancement of system performance and alignment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efforts to explore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applications, positioning the organization at the forefront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trends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synthetic data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create high-quality training datasets, improving the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industry leaders to incorporate advanced technologies and frameworks into ongoing projects, ensuring that the organization remains competitive in the rapidly evolving landscape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advanced tool orchestration mechanisms, enhancing the capability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execute complex workflows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applications, enhancing performance and scalability for customer-facing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deliver integrated solutions for web and mobile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minimizing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first-hand experience with deploying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mastering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optimizing resource usage and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deployment times while ensuring high code quality through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across applications, which significantly improved retrieval performance for complex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processing frameworks, improving the efficiency of applications and ensuring compliance with security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providing scalability and isolation which improved the consistency of environments across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operational costs and improved service delivery efficiency, showing adaptability to technological shifts and industry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root cause analysis on system failures and issues, improving incident response times and driving better decisions in architecture and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optimization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drastically reducing latency and enhancing overall application responsiveness, showcasing a dedication to performance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raising the bar for deliverable quality and ensuring compliance with client standards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practices, ensuring they are well-acquainted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supportive and knowledgeable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