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developing high-quality web and mobile applications. Demonstrated expertise in C#/.NET, cloud platforms like Azure and AWS, and leading cross-domain engineering initiatives.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Python, TypeScript, Java, HTML/CSS,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Framework, ASP.NET Core, Node.js, React, Angular, Express.js, Flask,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AWS (Amazon Web Services), Azure DevOps, AWS Lambda, S3, EC2,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and Design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Domain-driven design, Event-driven architecture, Service-oriented architecture, RESTful APIs, GraphQL, CQRS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MongoDB, Cosmos DB, Redis, ElasticSearch,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JIRA, Visual Studio,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cloud-based backend services, implementing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C#/.NET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optimizing performance and scalability in line with enterprise goals and engineering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cross-domain initiatives, creating clear technical strategies that involved building consensus across multiple teams, ensuring alignment with business objectives while managing technical risks and dependencies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enhanced various systems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Domain-driven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which resulted in improved maintainability and scalability across microservices, thus enabling agile responses to business changes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tech leads and engineering teams in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significantly improving deployment efficiency and fostering a culture of continuous integration and continuous delivery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event-driven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Service Bus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SNS/SQS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real-time data processing and enhanced responsiveness for customer-facing applications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with senior leadership to translate business strategy into technical roadmaps, which included future-proofing existing architectures and driving modernization across legacy applications with cloud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enhancing application deployment efficiency and resource management, reducing downtime during software rollouts while ensuring seamless integration with CI/CD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design reviews with a focus on reliability, performance, and quality, ensuring that architectural norms and engineering standards were upheld across diverse teams, thus sustaining high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advanced system design concepts and best practices, fostering a collaborative learning environment that encouraged innovation within the team’s development processes and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architectural inconsistencies across teams, driving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government compliance requirements in a financial technology environment, ensuring adherence to regulatory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robust architectural patterns for developing shared libraries, improving code reuse and reducing duplication of efforts across engineering teams which ultimately contributed to faster time-to-market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improvements in developer productivity by 30% through the introduction of AI-assisted development techniques, streamlining workflows, and enhancing collaboration between product and engineering teams on critical project missions.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for complex architectural decisions and strategic plans, ensuring all stakeholders were informed while clarifying expectations and deliverables throughout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evaluation and integration of new technologies and tools, assessing their impact on team efficiency, developer experience, and product quality which drove a culture of innovation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knowledge-sharing platform where engineers could contribute insights and resources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current software trends, cultivating a community of continuous learning and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highly scalable distributed systems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access speed, performance, and reliability of services and applications across multiple domains.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migrating on-premise legacy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and ensuring high availability and disaster recovery strategies were in place throughout the transition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and microservices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communication among various applications and services within the organization while striving for adherence to security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multi-disciplinary teams to enhance the usability and functionality of products, ensuring secure coding standards were applied throughout the development lifecycle to protect sensitive financial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reviews, providing constructive feedback on engineering practices, ensuring compliance with standards and resolving any potential technical debt issues prior to deployment, maintaining robust system health.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teams to identify pain points in legacy systems, advocating for architectural changes while introducing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which greatly improved system responsiveness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agile team dynamics by coordinating with product owners and stakeholders to refine requirements and prioritize backlog items effectively, which enhanced overall project delivery timelines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automated testing practices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substantial improvements in code quality and reduced defect rates during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disaster recovery planning and execution, ensuring that all systems were resilient and capable of continuing operations during unexpected events or outages, thus maintaining customer confidence and trust.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implemented new monitoring solutions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increasing system observability, which empowered teams to monitor application health and address issues in real-time, leading to reduced incident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directly with DevOps teams to facilitate smoother transitions between development and operations, enabling rapid deployment cycles and aligning engineering processes with operational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knowledge sharing and continuous improvement through regular technical workshops and hackathons that engaged both technical and non-technical members of the organization, enriching team learning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