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scalable backend systems, specializing in Java, Kotlin, and event-driven architectures. Proven track record of enhancing technical vision and mentoring peers, with extensive experience in highly performant application design. Strong passion for blockchain technology and digital assets.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Scala, JavaScript, SQL,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Apache Kafka, Apache Flink, Debezium, Vert.x, Micronaut, Quarkus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DynamoDB, Redis, Elasticsearch,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Git,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Zipkin, New Relic, DataDog,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Google Cloud Platform, Azure, Heroku, Serverless, Vagrant, Ansible,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performance and reliability of the system amidst increasing transaction volume and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Debezium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improving data consistency and accuracy across various internal systems, facilitating seamless event-driven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core components of the OpenSea 2.0 backend, focusing on low-latency transaction processing through well-architected REST and Websocket API endpoints that served diverse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promote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systems were equipped with live capabilities and supported by robust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to foster a culture of knowledge sharing and continuous improvement, enhancing team performance through structured feedback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that prioritized unit testing and behavior-driven development to ensure high-quality deliverables remained consistent across all software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aimed at introducing and integrating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workflow efficiency and application performance within the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design reviews, advocating for architectural rigor and established standards, thereby raising the bar for all internal development practices and ensuring sustained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manage system performance, enabling early detection of issues and reducing downtime during high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cross-functional collaboration and effective communication among teams, focusing on rapid iterative development and responsiveness to change in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optimized for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retrieval processes remained efficient and scalable under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deployment consistency and application stability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OpenSea’s commitment to fostering an inclusive work environment, championing diversity within the tech team and engaging in community outreach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advocated for the integration of emerging technologies within the blockchain space, informing product roadmap and technical direction with insights derived from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operational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establish a cost-effective and high-performing infrastructure that could scale with customer growth and emerging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various applications across diverse sectors and driving significant improvements in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architectures,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deployment, scalability, and management of various application components across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systems and application features, utilizing advanced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levels of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building a strong technical foundation and fostering a culture of excellence and continuous improvement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 sessions to educate teams on best practices in backend development, including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seamless integration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heavily in the design and development of RESTful APIs, ensuring robust data interchange between systems and enhancing the overall functionality for users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backend system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identification and resolution of operational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reviews that focused on enhancing service uptime and response times, establishing benchmarks that guided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stakeholder communication, articulately conveying technical concepts to non-technical team members, which fostered better understanding of product functionalities and capabilities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serverless architectures within cloud environments, leading to reductions in operational overhead and improving responsiveness to workload fluctuations, particularly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solutions effectively with application 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 to ensure fast data access and retrieval processes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enhanced logging mechanisms that improved traceability and fault isolation while adhering to industry standards and compliance requirements, thus ensuring system security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