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 development, particularly in the finance sector. Proficient in complex problem-solving with expertise in Python, AWS, and API development, effectively delivering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CloudWatch, AWS DynamoDB, AWS S3, AWS RDS, API Gateway, AWS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interaction between front-end applications and backend services,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architecture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improved application performance and reliability, enabling the team to deploy multi-tier applications rapidly with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providing technical insights during daily stand-up meetings, which contributed to the rapid iteration of project goals while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operational visibility across all service components and provided real-time performance metrics to drive quality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ETL processes for data extraction and transformation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the data processing pipeline more efficient and adaptable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documentation practices, ensuring high standards in code quality and effectiveness while mentoring junior developers through knowledge sharing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data retrieval speeds while ensuring minimal latency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shift-left approach in testing that drastically improved product release cycles by discovering defects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retrospectives, using team feedback to drive continuous process improvement and fostering an environment of collaboration and innovation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code integration and deployment practices while significantly reducing manual intervention throughout the software release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 endpoints and software architecture, which provided clarity and improved onboarding for new engineering team members, facilitating better use of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production and development environments through effective use of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deployment and ease of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priorities, demonstrating resilience and flexibility in managing workload and expectations to meet project deadlines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machine learning model inference tasks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resources for efficient deployment and operation with an emphasis on data-driven decision making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discussions, offering refined insights into emerging technologies that could be leveraged for product enhancements, rooted in knowledge of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support high-traffic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development, which achieved seamless data integration and interoperability among varied services while maintaining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 logs were captured and analyzed for optimal system observability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teams, resulting in improved communication and streamlined project delivery, as well as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 ensuring the quality and robustness of deployed applications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high-concurrency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while ensuring data integrity and scalability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cloud-native development practices and API integration strategies, enhancing team capabilities and ensuring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deployment outages and improved rollback strategies by employing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portability and environmental consistency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tracking of development tasks and delivery schedules with a focus on high-quality output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effective use of communication tools and practices, leading to improved team dynamics and project outcomes, particularly in fast-paced development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