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Python, AWS, GCP, and React frameworks. Proven expertise in building scalable systems, AI agent workflows, and collaborative cross-functional project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Node.js,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 &amp; Tools:</w:t>
      </w:r>
      <w:r w:rsidRPr="00106EA3">
        <w:rPr>
          <w:rFonts w:ascii="Roboto Light" w:eastAsia="Roboto Light" w:hAnsi="Roboto Light" w:cs="Roboto Light"/>
          <w:sz w:val="20"/>
          <w:szCs w:val="20"/>
        </w:rPr>
        <w:t xml:space="preserve"> LangChain, TensorFlow, PyTorch, OpenAI API,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Vector databases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secure agent-driven services that autonomously accomplish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AI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across various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and AI researchers, to translate complex use cases into production-ready software that meets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and external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and data exchange between different systems and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infrastructure and developed high-throughput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 functionalities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memory management, security, and workflow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reliability and observability of all agent components through metrics, logging,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maintain high-performance levels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decisions while adhering to best practices in code quality and maintainability through rigorous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agent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tools to enable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decision-making processes in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workflows and state management techniques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response times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monitoring tools to ensure the stability of deployed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cross-regional collaborative projects to share expertise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orchestration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introduced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engineering practices, to improve deployment efficiency and maintainability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shared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best practices, fostering a culture of learning and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nuances, and effective use of industry-standard tools to enhance team knowledge and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integrating AI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team members and drive technological advancement.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to streamline development processes and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other engineering teams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microservices architecture to support various applications and facilitate seamless scalability and performance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to establish reliable data pipelines that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through rigorous testing frameworks and operational engineering practices, ensuring seamless operation and consistency in live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backend features and service integrations through innovative uses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reliability for real-time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debts and optimized legacy systems by introducing modern tech stacks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architectural discussions to ensure high-quality deliverables and conform to development standards alongside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user-centric features in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partnering with design teams for improved user experience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practices through sprint planning and retrospectives, allowing for continuous team improvement and prioritization of tasks based on client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business objectives, translating them into technical requirements and actionable development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Recognized for promoting strong team dynamics and fostering collaboration through effective communication and conflict resolution in high-pressure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to enhance core product capabilities, ensuring alignment with architectural standards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organization's thought leadership by presenting findings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software development trends at internal conferences.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