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fleet optimization, web, and mobile applications. Proven expertise in C++, Python, and algorithms for optimization and reinforcement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Java,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Django, Flask, Spring,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Mixed-Integer Programming, Dynamic Programming, Reinforcement Learning, Heuristics, Metaheuristics, Markov Decision Processes, Bayesian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Apache Spark,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prototyping and evaluation of fleet optimization algorithms focusing on vehicle rebalancing, leveraging unique methodologies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mixed-integer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algorithms for vehicle charging strategies, ensuring optimal resource allocation and real-time routing effectiveness through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heuristic approaches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high-level operational queries into actionable optimization models, utilizing industry-standard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robust solutions that align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simulation experiments to evaluate algorithm variants against operational metrics, dissecting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wait time distributions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fleet utilization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energy consumption to offer practical recommendations for system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production-level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comprehensive unit and integration tests to bolster reliability while emphasizing clarity and documentation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fostering a culture of collaborative development where feedback was actively sought and implemented, maintaining high standards of code quality and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performance trade-offs in large-scale systems to optimize system performance, crucially impacting transit operations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 interpret results from simulations, supporting decision-making processes by providing actionable insights derived from experimental outcomes, ensuring responsive adjustments to fleet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in public transit technology, identifying potential areas for algorithmic improvements, enhancing vehicle movement through strategic planning and innovative thinking regarding operational workflows and capacity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Dispatch engineering team to iterate algorithm designs, fostering a team environment that emphasized adaptive learning and technical excellence across diverse domains,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applied mathematics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constraints from motion limits and energy usage into optimization models, ensuring alignment between theoretical algorithm capabilities and physical system constraints within the operational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feedback from simulation studies to refine algorithms iteratively, strengthening the alignment of fleet strategy with commercial project targets while enhancing user experience through optimized mobility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technical concepts clearly across teams, demonstrating strong communication skills while ensuring effectively translated complex ideas for different stakeholders with varying technical backgrounds.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technologies, showcasing my ability to thrive in dynamic work environments while continuously seeking to enhance personal knowledge and technical prowess across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various collaborative initiatives aimed at improving team efficiency and output quality, nurturing an environment that encouraged shared learning and proactive engagement with both technical and operational colleagues.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and integrated cloud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while focusing on enhancing application performance through effective resource management and strategic architectural design for broader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collaborative coding efforts, and ensuring efficient management of codebase across multiple teams while driving adherence to best practices 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communication between various software components and ensuring seamless data flow within distributed application systems employed by external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application frameworks aimed at optimizing user interface experiences with a focus on responsiveness and performance,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functional diversity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while ensuring quality assurance practices were enforced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performance assessments of software solutions to identify bottlenecks, preparing strategic interventions through data-driven decision-making that translated measured outcomes into actionable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and analysts to develop reporting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business insights into user engagement trends and operational efficiencies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that development milestones were met consistently while adapting to changing priorities without compromising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mentorship initiatives for junior developers, emphasizing knowledge sharing and the cultivation of best practices in coding, fostering an organizational culture focused on high standards of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cross-functional collaboration effectively with stakeholders, translating business requirements into technical solutions while maintaining open lines of communication to ensure alignment across project objectives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best practices based on OWASP guidelines, reinforcing the overall integrity of software systems and establishing robust protocols to mitigate potential risks associated with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technical design discussions, utilizing analytical skills to identify solutions for complex software challenges and contributing to innovative strategies supporting long-term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