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applications. Proven expertise in leveraging JavaScript, Python, and React to develop high-performance applications. Committed to embracing innovative technologies and user-driven design principles to deliver optimal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Swift, Kotlin,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Express,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AWS, Azure,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Redis, Elasticsearch, SQLite,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Jasmine, Karma, Travis CI, CircleCI,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seamless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existing features and optimize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delivery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refactoring sessions to maintain high code quality standards and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 that facilitated efficient communication across diverse platforms,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regression and unit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bug tracking and resolution rates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methodology adoption within the team, improving project milestones through consistent sprint planning and user story discussions,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gathered insights to drive enhancement initiatives and optimize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 and innovation workshops focused on adopting emerging technologies in areas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analytics for smarter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designs, processes, and innovation projects to facilitate knowledge sharing among team members and ensure project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application functionalities,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secure data access and userauthentication.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analyze requirements consistently, aligning project goals with business objectives and ensuring successful delivery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junior developers on key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hands-on learning environment to enhance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strategies and code-splitting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load times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cross-platform compatibility and enhancing user accessibility and engagement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software delivery processes, resulting in faster time-to-market and increased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enterprise-grade applications in a fast-paced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scalability and robust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create responsive web applications that captured market trends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user-centric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serverless architecture that reduced operational costs and increased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a comprehensive test suite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maintainability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and debugging sessions,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 Overflow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community support channels to solve complex technical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 within the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integrate CI/CD pipelines and implement automated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system architectural diagrams and user interface prototypes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notation to aid developer understanding and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new team members on domain knowledge, enhancing team competence and ensuring high performance during critical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stakeholders to continuously gather feedback and iterate on features, adopting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startup methodology to drive project success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applications using profiling tools and best practices to enhance responsiveness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tools to monitor application health and performance, proactively identifying issues and implementing solutions to minimize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