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Proficient in modern technologies including TypeScript, Vue.js, and Node.js. Proven track record of delivering high-quality software solutions and collaborating with cross-functional teams to enhance system performance and maintainability.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Vue.js, React, AngularJS, Express.js, Node.js, Bootstrap, Tailwind CSS,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REST APIs, GraphQL, MongoDB, PostgreSQL, MySQL, Redis,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Kubernetes, CI/CD, Terraform, Azure, Heroku,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Documentation:</w:t>
      </w:r>
      <w:r w:rsidRPr="00106EA3">
        <w:rPr>
          <w:rFonts w:ascii="Roboto Light" w:eastAsia="Roboto Light" w:hAnsi="Roboto Light" w:cs="Roboto Light"/>
          <w:sz w:val="20"/>
          <w:szCs w:val="20"/>
        </w:rPr>
        <w:t xml:space="preserve"> JUnit, Mocha, Jest, Postman, Swagger, TestRail, Git,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enhance user experience and functionality across multiple platforms, leading to significant improvements in both speed and scalability for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designers and stakeholders to define and refine features, ensuring alignment with user needs and technical feasibility, resulting in successful upgrades to existing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various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them for performance while maintaining adherence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refactor and debug outdated codebases, enhancing system reliability and reducing technical debt, which was instrumental for streamlining software operations in team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seamlessly, ensuring that data flow and storage systems operated efficiently under peak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providing constructive feedback to fellow engineers, which promoted a continuous improvement culture around code quality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application hosting and deployment, fostering a cloud-first approach that improved the efficiency of software delivery processes and reduced latency.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comprehensive technical documentation outlining development procedures and best practices, facilitating knowledge sharing among team members and onboarding for new hires.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skill development in key areas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within agile development environments, thus enhancing overall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analyze requirements for new features, translating business needs into technical specifications that drove efficient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responsive and user-centric frontend applications, improving engagement with the user interface and maximizing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sprint planning and retrospective meetings, utilizing agile methodologies to enhance project workflows and adapt to dynamic project requirements effectively for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and systems by identifying potential bottlenecks and implementing appropriate solutions, leading to enhanced user satisfaction and retention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 analytics tools to assess application performance, driving informed decision-making around feature updates and system enhancements that align with user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strategy sessions focused on improving application security and compliance with modern standards, which resulted in robust system architecture and risk mitigation.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engineering design sessions to create robust, scalable applications, leveraging extensive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solutions that surpassed user expectations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software solutions in an agile team environment, focusing on scalability and maintainability, which resulted in efficient deployments and reduced downtime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directly to gather requirements and translate them into functional specifications, enabling a user-focused approach to software development and enhancing overall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test coverage and ensure high-quality deliverables across product updates and releases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deployment process for various AWS hosted applications and reducing resource wastage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teams to integrate CI/CD pipelines, improving release times and allowing for rapid iteration on software products through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internal APIs and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queries, leading to improved response times for end-users and higher overall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adherence to quality standards, promoting best practices while facilitating a culture of constructive feedback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functionality of legacy applications by implementing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user interface performance and a better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documentation regarding software architecture and operational procedures, effectively streamlining onboarding practices for new software engineers and contributing to knowledge transfer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support of deployed applications, using analytical techniques to resolve issues swiftly and maintain high service availability for AWS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security assessments of applications to align with best practice production standards, minimizing vulnerabilities and ensuring compliance with organizational policies and HIPAA regulations.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