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designing, developing, and maintaining web and mobile applications. Proficient in Python, Typescript, and cloud technologies, with a strong background in building scalable APIs and data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Ruby,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FastAPI, React, Node.js, Redux,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Apache Kafka, Apache Spark,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Socket.io, Apache Thrift,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Pipelines, ETL, Airflow, MLflow, TensorFlow, PyTorch, Numpy, Pandas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powering the core functionalities of web applications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interconnect different components of the investment platform, ensuring seamless data flow between all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ingestion and transformation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internal databases and third-party APIs for streamlined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data scientists to deploy and monitor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production, optimizing prediction algorithms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reliability and observability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thereby maintaining high availability and compliance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reviews, contributing to the evolution of systems by applying best practices in software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regular code reviews with a focus on maintaining code quality and application performance,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application performance, reducing server response time and optimizing resource usage through efficient coding patterns and architectural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clear API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significantly enhancing the onboarding process for new developers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real-time processing which improved responsiveness to market changes for investment decisions and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could benefit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technical excellence and ownership among team members through mentorship and knowledge sharing, improving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quality as part of the continuous integration and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processes, facilitating better communication and project management across teams, which increased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making the deployment process more consistent and manageable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finance teams to translate business requirements into technical specifications, ensuring clear communication and effective project management across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integration and interoperability with other system components for robust application functioning.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inception through to implementation, testing, and deployment of solutions in both frontend and backend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retrieval and manipulation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data storage strategies to ensure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capabilities, deploying applications in a cloud environment that provided scalability and flexibility based on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architectural design of cloud-based applications, enabling improved resilience and availability of the applications across global markets and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data interfaces and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accessibility for non-technical users and analysts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advocating for best practices in code quality and performance, and providing peer feedback to enhance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