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development, specializing in scalable web services and full-stack methodologies. Proven expertise in building microservices and processing multimedia data streams in real-time across diverse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Containerization,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Pub/Sub,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Microservices, gRPC, API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support a highly scalable and responsive application architecture that streamlined data access and enhanced overall user experience in various digital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efficiently managed real-time video analytics, enabling essential operational insights through the integration of advanced AI technologies and sophisticated data processing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cloud-based solution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the storage, processing, and retrieval of large-scale event data while ensuring high availability and fault tolerance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software requirements and translate business needs into technical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significantly improving delivery timelines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 reliability measures, including automated testing and CI/CD pipelines, to enhance the deployment process of backend services, resulting in improved code quality and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 efficient data processing framework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event streaming and caching, optimizing the performance of data-intensive applications with advanced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for writing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maintainable code, which promoted a culture of quality and excellence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and technologies into existing products, accelerating feature deployment and maintaining competitive advantage in a fast-paced tech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testing and optimization for backend services, ensuring adherence to service level agreements while continuously exploring innovative solutions for enhancing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deliver scalable service applications effectively and efficiently while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complex queries and interactions for various web applications, enhancing data integrity and access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user engagement and satisfaction by providing seamless navigation and interactive elements based on user feedback and agile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management and response protocols, improving service uptime and reducing risk through proactive monitoring and automated alerts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align on project goals, regularly communicating technical concepts and recommendations to support informed decision-making across various project phases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refactoring efforts to eliminate technical debt in legacy systems, adopting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replace traditional REST APIs, enhancing system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service performance while handling high volumes of user requests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secure, high-performance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data storage and global availability while minimizing latency during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 requests and addressed bug reports by actively collaborating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regularly engaging in sprint planning, review sessions, and retrospectives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interactive,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engagement by adhering to modern web design principles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principles to develop well-structured APIs, enabling seamless communication between front-end applications and backend services, optimizing the overall system architecture and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knowledge-sharing sessions to promote quality coding practices and maintainability across the team’s codebase, resulting in improved software robustness and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container orchestration and ensuring smooth transitions from development to production environments without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utilized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propose solutions that led to increased operational efficiency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collaboration with DevOps teams to support the implementation of CI/CD practices, streamlining build and deployment workflows for faster releases and ensuring minimal disruption to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improve cloud-based solutions, focusing on microservices scalability, resource optimization, and ongoing infrastructure costs management to enhance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on best practices for software design and development, sharing insights on technology trends and fostering growth within the team through mentorship and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logging and monitoring configurations across multiple services to improve the incident response and identification of potential system failures before they impacted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