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backend and data systems for web and mobile applications. Demonstrated ability to design, develop, and maintain scalable architectures while ensuring data quality and system reliability. Strong background in collaborating with multidisciplinary teams, utilizing a diverse tech stack to drive data-driven decisions and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HiveSQL, Spark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HDFS, Spark, Flink, HBase,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Warehousing:</w:t>
      </w:r>
      <w:r w:rsidRPr="00106EA3">
        <w:rPr>
          <w:rFonts w:ascii="Roboto Light" w:eastAsia="Roboto Light" w:hAnsi="Roboto Light" w:cs="Roboto Light"/>
          <w:sz w:val="20"/>
          <w:szCs w:val="20"/>
        </w:rPr>
        <w:t xml:space="preserve"> Kimball Modeling, Star Schema, Dimension Tables, Fact Tables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Flask, Django, Spring Boot,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educational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reliability and scalability that caters to millions of active learners.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data-driven infrastructure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HDFS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availability and performance for complex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requirements analysis and system design for core services, collaborating with cross-functional teams to define effective solutions that address business needs and optimize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ingestion and processing speeds for analytical applications to improve real-time insights for educators and parents.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backend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governance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training new team members effectively on these concepts.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an enterprise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Kimball dimensional modeling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dimension tables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complex analytics and reporting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frontend engineers to deliver secure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interface directly with learning applications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establishing protocols for ensuring data accuracy and availability, enabling sustained user engagement and successful learning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development lifecycles, participating in daily stand-ups, sprint planning, and retrospective meetings to facilitate continuous improvement practices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stakeholders to translate analytical needs into solid technical architectures, driving alignment between business objectives and technology solutions that maximize data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focusing on system optimization and best practices, fostering a culture of continuous learning and collaboration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detailed optimization efforts, analyzing bottlenecks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innovative solutions that reduce latency and enhance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ensuring adherence to coding standards and best practices in maintaining quality, ultimately fostering an environment of trust and reliability in software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global team collaboration across time zones, leveraging bilingual skills to foster better communication and understanding in a diverse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degree of accountability and ownership over components of the development process, ensuring project timelines and quality standards were met consistently.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wide range of AWS-based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resilient architectures capable of handling thousands of requests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architecture, achieving operational efficiency and reduced resource management overhead in delivering rapidly deployable applications tailored for children's reading.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Designing and optimizing highly scalable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data management and transaction handling for millions of users in real-time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develop and optimize ETL processes using AWS Glue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throughput and availability in analytical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security policies and procedures while integrating AWS services like IAM and VPC for secure application design, safeguarding millions of their reading materials in our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cloud resource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infrastructure deployments to support robust and effective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tests and deployed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reliability and adherence to best practices for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different service components and third-party systems, improving user data interactions seamlessly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and mitigate performance issues proactively, thereby enhancing the overall reliability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and development processes extensively using Confluence and GitHub, providing clarity and direction for team members and stakeholders on complex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vendors for better collaboration on projects, ensuring mutual goals aligned with business outcomes in the integration of backend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facilitated workshops for team members on AWS best practices, improving overall team proficiency in cloud technologies and sustainable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Observed changes in industry trends to implement new tools and methodologies, adapting systems as necessary to align with the best innovative practices for children's educational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