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expertise in web and mobile applications development. Highly proficient in modern tech stacks including TypeScript, React, and GraphQL, focused on solving complex supply chain challenges in innovative ways.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Rust, Java, C#, Go,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Express.js, Django, Flask, Next.js,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Heroku, Firebase,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 DynamoDB, Firestore,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GraphQL, RESTful APIs, Swagger, Postman, Apollo Client, Git, Jira,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ensure seamless integration of backend services, achieving improved user experiences and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intelligent data processing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and scalable solutions to meet diverse supply chain needs while maintaining security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resulting in reduced over-fetching and improved performance of web applications, allowing users to interact with complex datasets intuitively and interactively.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deployment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and reducing deployment times significantly while ensuring consistent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 scalable API solution,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which facilitated collaboration across multiple teams and improved project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pair programming sessions that fostered knowledge sharing and best practices among team members, reinforcing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Chart.js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actionable insights from data while optimizing performance and responsiveness of the user interface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product strategy discussions, leveraging insights from engineering to inform feature development, resulting in better alignment with market demands and customer expectations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modern development methodologies, improving team skills and the overall codebase quality while enhancing team cohesion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developer communities, contributing to open source projects, and keeping up-to-date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cloud services, and cutting-edge web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response times, while incorporating feedback from users to continuously improve system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backend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security, and cost efficiency for our growing suite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interoperability by designing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resolvers, significantly minimizing the complexity involved in data retrieval and providing a more streamlined developer experience for front-end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in applications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of the application state and enhanced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optimization initiatives, implementing lazy loading for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using code splitting techniques, which improved loading times and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align technical capabilities with product vision, ensuring a cohesive approach to developing features that prioritize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enhance their capabilities and adopt modern development frameworks and tools effectively during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implemented best practices for source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and manageable code revisions while streamlining collaboration across multiple team members on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frameworks and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Svelte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Client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their application in current projects to maintain a competitive edge in the fast-evolving software development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product discussions aimed at evolving the suite of tools offered to clients, resulting in the adoption of innovative solutions inspired by the latest tech trends and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