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scalable backend systems. Specialized in building innovative solutions, optimizing performance, and collaborating with cross-functional teams. Proficient in Go, with strong capabilities in API development, microservices architectures, and database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Gorilla Mux, Gin, Echo,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Clickhouse, MongoDB, Redis,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MQTT,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 performance and reliability while adapting to industry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and product managers to deliver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while maintaining high standards of security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fostering a collaborative environment that promotes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speed of deployment cycles and ensuring high-quality releases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production issues, demonstrating strong problem-solving abilities and a commitment to maintaining a high level of service for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system architecture, creating clear and comprehensive documentation to support ongoing development and knowledge-sharing activities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cutting-edge technologies to drive innovation within the Product Development team, focusing on improving infrastructure durability and sustainability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workflows and reduce technical debt, improving overall code quality and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by integrating advanced data streaming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seamless communication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ensuring adaptability and responsiveness to changing requirements and priorities within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and collaboration, regularly sharing insights and technical knowledge to uplift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executive leadership to drive strategic initiatives, aligning technical efforts with business objectives to ensure positive outcomes for product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code management and team collaboration, ensuring a clear history of changes and fostering a team-oriented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translating technical requirements into actionable plans that align with the company's goals for product innovation and infrastructure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working closely with cross-functional teams to deliver high-impact solutions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client services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 through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architecture, applying industry-leading practices to deliver scalable solutions and improve system reliability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performance monitoring and troubleshooting techniques to identify bottlenecks in production, significantly enhancing uptime and responsiveness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planning sessions to align development efforts with user requirements, consistently delivering features that enhance the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existing codebase by conducting regular code reviews and implementing best practices, fostering a culture of shared code ownership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seamless integration of contributions from multiple team members while maintaining code quality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data security and compliance, ensuring the backend systems adhered to best practices regarding privacy and protection of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outline system architecture, API specifications, and deployment procedures, facilitating knowledge transfer and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 focused on technology adoption, promoting cutting-edge solutions that keep pace with industry advancements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technical team in meetings with stakeholders to communicate progress, address concerns, and ensure alignment of project expectations with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