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developing robust analytics services and tools for web and mobile applications. Proficient in Python, Julia, and advanced analytics workflows, with a collaborative mindset for cross-team synergy to achieve high-impact results. Committed to delivering maintainable and composable code in the context of precision medicine and scientific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Julia, R, SQL, JavaScript,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Pandas, NumPy, SciPy, Django, Flask, FastAPI,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Hadoop, SQL databases, NoSQL databases, ETL tools, Data Warehousing,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Terraform, AWS,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Monitoring:</w:t>
      </w:r>
      <w:r w:rsidRPr="00106EA3">
        <w:rPr>
          <w:rFonts w:ascii="Roboto Light" w:eastAsia="Roboto Light" w:hAnsi="Roboto Light" w:cs="Roboto Light"/>
          <w:sz w:val="20"/>
          <w:szCs w:val="20"/>
        </w:rPr>
        <w:t xml:space="preserve"> Tableau, Power BI, matplotlib, Seaborn, Looker, Grafana, Prometheus,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transformed raw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biosignal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and clinical metadata to produce meaningful scientific results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that automated testing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emphasizing on reliability and maintainability to enhance cross-team collaboration within diverse scientific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neuroscientists and product managers to optimize workflows, identifying areas for improvement to accelerate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diagnostics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therapeutics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innovative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composable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data scientists to deliver scalable scientific insights, fostering a culture of efficiency and adaptability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monitoring of versioned data models which enriched raw biosignal metrics with clinical context, directly impacting the accuracy of scientific outputs and reports.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cloud-native solutions for analytics that support large-scale real-world data and evidence studies,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 and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customer-facing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automatic scientific reports, ensuring accessibility and clarity in complex data interpretations to enhance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transform custom workflows into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productivity and ensuring sustainable practices across development cycles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documentation and automated testing strategies to enforce best practices in code maintainability and composability, facilitating improved collaboration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showcase analytical tool capabilities and gather feedback for continuous improvement, fostering a solutions-oriented mindset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exploratory data analysis to enhance understanding of patterns within biosignal data,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evolve existing analytics processes and derive new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scientific software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code principles and effective communication strategies within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optimization of large-scale data workflows, utilizing efficient programming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Julia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processing capabilities for diverse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business requirements through clear communication with clinicians to outline technical specifications for new features within analytics services, facilitating alignment of project objectives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adaptive learning environment, keeping abreast of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neuroscience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to integrate innovative methodologies into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production-level software to support clinical trial analytics, focusing on achieving seamless deployment and monitoring performance across high-volume data environments and statistical analyses.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defined reusable libraries to enhance the capabilities of research teams in processing complex datasets, empowering clinical scientists to gain insights from EEG data and clinical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leadership in software development practices to establish standards around code quality, automated testing, and version control, fostering an environment of continuous improvement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implementation of cross-functional analytical tools that interacted with diverse data sources, improving scalability and ensuring high-quality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disciplined software engineering techniques to create and refine algorithms for data transformation, enhancing performance of both clinical and research applications in the field of neuroscience.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in statistics and machine learning to validate the analytics platforms, establishing predictive models that influenced therapy development and patient diagnostics.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and external stakeholders to gather requirements for new analytics features, ensuring alignment with product goals and ultimately driving innovation within our analytics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and deploy interactive visualizations that aided clinicians in interpreting complex data sets, resulting in more informed clinical decisions and improved patient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less experienced engineers, sharing expertise in best practices for developing statistical models, enhancing team effectiveness, and promoting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synchronization protocols to streamline the transfer of analytical results to clinical platforms, improving the overall workflow and user experience for end-users accessing analytics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optimize data storage and processing solutions, resulting in improved performance and reliability for the organization's analytics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understanding of user experience design principles, enabling the creation of intuitive interfaces for end-users of analytics products, resulting in higher adoption rates for data-driven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