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Proficient in Python, Big Data, and real-time processing with a solid background in cloud application development and AML solutions. Passionate about leveraging AI technologies to drive innovation and enhance operational efficiency in financial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TensorFlow,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Elasticsearch,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Selenium, Postman, Coverage.py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detection,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 technologies to enhance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APIs to facilitate integration with external systems,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system performance, implementing changes that improved transaction processing speeds and reduced latency in financial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business needs into technical specifications for the development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with comprehensive test coverage and effective defect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components, streamlining the deployment process, thereby increasing efficiency and reducing environment inconsistencies.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(CI/CD)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cycles and enhancing collaboration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coding standards and best practices by introducing peer code reviews and technical documentation enhancing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architecture, ensuring high availability and data durability solutions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optimized database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reporting for AML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of junior developers on the team, fostering a collaborative learning environment focused on enhancing technical skills and knowledge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meetings, including daily stand-ups and sprint planning, to ensure alignment with team goals and project timelines, enhancing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applications, ensuring clarity of software architecture and design patterns which supported ongoing software enhancements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tools to analyze code performance and identify bottlenecks within Python applications, leading to enhanced system throughput and user experience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monitored application performance metrics to identify trends, perform root-cause analysis on incidents, and recommend proactive system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of web applications, focusing on the back-end logic and database interactions to create robust solutions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applications to modern architectures using microservices principles, enhancing scalability and maintainability of 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significantly reducing the response time of complex data retrieval queries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automation of deployment processes, managing the release cycles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scripting, resulting in more consistent code deployments and fewer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compliance with coding standards and promoting high-quality software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configuration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hosting, optimizing resource use and cost management within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RESTful API design principles in creating interactive endpoints for front-end integration, ensuring seamless user experiences in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refine data processing workflows and reporting functionalities, enhancing the reliability of insights generated from transactional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