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applications, specializing in ultra-low-latency transport protocols, WebRTC, and cloud gaming technologies. Proven track record of pioneering innovative streaming solutions and building efficient transport systems for high-performance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TypeScript,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RTP, gRPC, HTTP/2,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Wireshark, iperf, JMeter, nginx,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MacOS, Windows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ultra-low-latency transport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for dynamic internet paths that significantly enhance user experience for cloud gaming solutions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WebRTC-like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near real-time data transmission; ensured robust performance through extensive lab-based and production testing methodologies tailored for streaming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projects that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rate adaptation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congestion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throughput while addressing the unique challenges posed by fluctuating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 estimation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loss recovery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innovative strategies to improve performance metrics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RTP-based media streams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varied network scenarios and user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analytics teams to create cohesive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informed decisions for transport stack implementations, boosting service performance and stability during scaling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the scalability and reliability of transport services deployed within cloud environments while reducing ordinality through standardization and automation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analysis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iperf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and evaluate network performance, enabling insights into real-time operational behaviors and bottlenecks in streaming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network path behavior,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WiFi interference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bufferbloat mitigation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the refinement of internal best practices for developers focused on streaming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traffic capture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 techniques into CI/CD pipelines to ensure reliable delivery and performance oversight across all server-side deployments for transport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craftsmanship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adhered to compliance standards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integrity of data exchanges across the transport systems within the cloud gaming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professional development workshops focusing on emerging technologies within transport streaming, continually expanding skill sets in response to evolving industry trends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 remote teams across different time zones, ensuring seamless communication and knowledge transfer to maximize contributions towards project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relationships to drive project direction, ensuring alignment between engineering, product management, and customer feedback to unearth actionable insights for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and validation phases for transport protocols under diverse networking conditions, facilitating performance guarantees for cloud applications and set new benchmarks for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core features for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enhancing the overall user experience through innovative solutions tailored for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environment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complex software systems, leading to the establishment ofproductive workflows that significantly improved delivery timelines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client applications and servers while implementing high standards for code efficiency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solutions on a distributed architecture supporting millions of users and traffic, resulting in high availability and reliability of the applications developed under strict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creating efficient environments that supported continuous integration and deployment practices across multiple teams and projects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tuning and optimization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responsiveness and reducing load times through meticulous resource management and code refinement.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to ensure adherence to best practices and coding standards, cultivating a culture of quality assurance and accountability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customer-focused development cycles, translating high-level requirements into technical specifications and implementation plans with a strong emphasis on user journey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cloud resource management and deployments, thereby enhancing the operational efficiency of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test coverage across both front-end and back-end services while promoting a test-driven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providing vital insights that informed proactive maintenance and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