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in software development, specializing in web and mobile applications. Proficient in designing, building, and maintaining scalable backend systems using .NET, along with expertise in AWS, APIs, and cloud-native infrastructures. Adept at collaborating with cross-functional teams to enhance product offerings and ensure robust operational reliability in AI-driven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 HTML, CSS,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ASP.NET Core, Express.js, Next.js, React,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and Tools:</w:t>
      </w:r>
      <w:r w:rsidRPr="00106EA3">
        <w:rPr>
          <w:rFonts w:ascii="Roboto Light" w:eastAsia="Roboto Light" w:hAnsi="Roboto Light" w:cs="Roboto Light"/>
          <w:sz w:val="20"/>
          <w:szCs w:val="20"/>
        </w:rPr>
        <w:t xml:space="preserve"> AWS Lambda, AWS S3, AWS EC2, AWS RDS,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GraphQL, gRPC, WebSockets,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GitHub Actions, CircleCI, Travis 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Postman, New 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range of AI-powered automation products, ensuring high available systems suitable for client-facing interactions, while following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internal tools and AI agents, significantly improving integration capabilities and enhancing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facilitating efficient communication and reducing latency across distributed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ownership of multilayer features including design, implementation, and testing, fostering collaboration with product and engineering teams to drive high 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critical code reviews and design discussions, enhancing the overall design framework and troubleshooting performance issues, which improved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at scale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significantly enhancing application functionalities while ensuring compliance with best security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using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debugging and ensuring system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Infrastructure as Code (IAC) principles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minimizing operational overhead associated with traditional configurations.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proactive communication in remote settings, mentoring junior engineers and sharing insights on emerging industry trends, enhancing team dynamics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solid adaptability to change, continuously improving software processes and embracing new technologies that would bolster team objectives and product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comprehensive data models and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storage solutions and efficient retrieval mechanisms to support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automated test coverage and critical integration steps to reduce deployment time and increase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high priority issues through strong troubleshooting strategies and a solid understanding of system behaviors, leading to a 20% reduction in outages during significant 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authentication and authorization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access to critical APIs and resources for both internal and client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project collaborations, leveraging insights from front-end developers to ensure cohesive application architecture and seamless user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backend functionalities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applications meet high standards of performance and reliability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database management, enhancing data accessibility and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consumed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tailored for client-side applications, enabling seamless user experiences while prioritizing clean and maintainable code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and streamline deployment processes, ensuring consistency across development, testing, and production environments for numerous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continuous integration and delivery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in build processes and testing, significantly increasing development efficiency and deployment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code reviews, establishing a quality assurance culture that focuses on reliability and best engineering practices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providing insights into project improvements and ensuring that projects are aligned with organizational goals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application documentation and technical specifications, enhancing team understanding of complex systems and improving onboarding processes for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strategic discussions around system architecture, focusing on scalability and maintainability of applications to align with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application maintenance by optimizing existing codebases and refactoring components for better integration with modern technologies, ensuring longevity and scalability of past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and user interactions, leading to proactive adjustments in architecture based on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define test plans and acceptance criteria, ensuring that all product releases meet the established quality thresholds and user satisfaction benchmarks.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