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designing microservices, integrating AI features, and utilizing a diverse tech stack including Node.js, Python, React, and AWS. Adept at collaborating with global teams and enhancing project delivery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TypeScript, SQL,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Express.js,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Docker, OpenShift, CircleCI,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TensorFlow, PyTorch, Scikit-Learn, Keras, Apache Spark, Apache Kafka,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SQLite,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critical applications across different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increased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design principles and improving the user experience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internal code reviews focused on security best practices, mentoring junior developers and fostering a culture of quality and safety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infrastructure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times and improved resource management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asynchronous remote environment, using tools like Slack for effective communication and fostering innovation during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performance and data retrieval speed, essential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integrations of third-party APIs,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API, enhancing application capabilities while maintaining system integrity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engineering processes and API specifications, ensuring clarity and accessibility for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testing to minimize manual errors and accelerate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scrums and retrospective meetings, proactively addressing bottlenecks and suggesting improvements to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to continuously analyze application performance, enabling timely interventions and maintaining high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swiftly due to rapidly changing market conditions, showcasing flexibility and a proactive approach to software development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front-end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performance best practices, ensuring robust UX across the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microservices architecture within the team, leading to enhanced scalability and maintainability of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client requirements into functional and appealing software solutions that improved customer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monolithic systems to modern microservices architecture, resulting in significant improvements in scalability and maintainability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fewer production issues and improved code quality through test-driven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deploy machine learning models into production,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deliveries and scalability of AI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 and enabling flexible resource use that adapted to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cycle and increased code release frequency while minimizing critical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that delivered software aligned with their business objectives and solving real-world problems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reducing server load during peak usage times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and reusable components, allowing faster development processes and maintaining consistency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during development, participating in daily stand-up meetings to track progress and address challenges in a timely manner, fostering teamwork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engineers, sharing knowledge and best practices to enhance team performance and reduce onboarding time for new hires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the latest industry trends into application design and development, ensuring that solutions remained relevant and competitive in a fast-paced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