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backend engineering and integrations for web and mobile applications. Expert in designing and building robust APIs for CAD systems, with a strong focus on efficiency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Go, Ruby, 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Django, Flask, Express, Spring,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Formats:</w:t>
      </w:r>
      <w:r w:rsidRPr="00106EA3">
        <w:rPr>
          <w:rFonts w:ascii="Roboto Light" w:eastAsia="Roboto Light" w:hAnsi="Roboto Light" w:cs="Roboto Light"/>
          <w:sz w:val="20"/>
          <w:szCs w:val="20"/>
        </w:rPr>
        <w:t xml:space="preserve"> DynamoDB, PostgreSQL, MongoDB, MySQL, XML, JSON, Protobuf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 Tools:</w:t>
      </w:r>
      <w:r w:rsidRPr="00106EA3">
        <w:rPr>
          <w:rFonts w:ascii="Roboto Light" w:eastAsia="Roboto Light" w:hAnsi="Roboto Light" w:cs="Roboto Light"/>
          <w:sz w:val="20"/>
          <w:szCs w:val="20"/>
        </w:rPr>
        <w:t xml:space="preserve"> REST, GraphQL, gRPC, Swagger, Postman, Message Queues,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VS Code, IntelliJ IDEA, Eclipse,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backend integrations to CAD vendor scripting systems, ensuring robust API design that facilitated seamless interoperability between Quilter and existing PCB design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PCB representation model, enhancing compatibility across various CAD systems and streamlining the electronics design workflow for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that abstracted complex CAD operations, enabling downstream teams to focus on core functionalities while leveraging automated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electrical engineering experts, to develop solutions that meet evolving customer needs in circuit board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an environment of learning and collaboration within the team, while emphasizing the importance of technical best practices and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architectural improvements to backend systems that increased performance and reliability in handling large-scale data sets typical in PCB design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integrated new technologies into the existing tech stack, positioning the team ahead of industry trends while adapting to rapid growth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testing protocols to ensure the delivery of high-quality, maintainable software that adheres to organizational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knowledge sharing within the team, championing the adoption of new tools and techniques to keep pace with industry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for integrations and API specifications, ensuring clear communication of technical requirements and supporting efficient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cutting-edge technologies into development workflows, improving overall system efficiency and alignment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management to align technical capabilities with business strategies, ensuring that engineering priorities were in sync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frequent design discussions and brainstorming sessions, contributing innovative ideas that advanced the technical vision of the team while addressing practical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best practices into the backend systems, which are essential for managing sensitive data flows and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investigations into performance issues, executing optimizations that resulted in faster processing times in backend operations used for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development of scalable microservices architecture that supported evolving project requirements, enhancing the responsiveness of the system to various user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implementing scalable and resilient architectures that supported a wide array of applications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drive integration efforts, optimizing and securing data exchanges between front-end applications and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of engineers and product managers to define system requirements and deliver technical specifications for new features in cloud-based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enhance application scalability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programmed, and maintained relational and NoSQL databases, ensuring high availability and performance during peak usage periods for critical business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CI/CD pipelines and introduced automation into the build and release processes, which significantly improved deployment efficiency and reduced error rates during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including regular stand-ups and sprint planning sessions, aligning development goals with evolving project milestones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analyze system performance, proposing enhancements that optimized response times and reduced latency across numerous backend services used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programming tools and IDEs to manage source control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collaboration across multi-disciplinary teams of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extensible service APIs that supported complex business logic and improved integration with external systems, enhancing overall software capabilities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an innovative culture by advocating for open-source tools and sharing knowledge on emerging technologies with the engineering community at large.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planning sessions, assessing the impact and feasibility of new project initiatives while providing input based on engineering perspectives.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