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backend development for distributed systems. Skilled in creating robust APIs, optimizing GPU resource allocation, and enhancing compute efficiencies in AI workloads. Proven track record of innovative problem-solving and thriving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gRPC,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Cassandra,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 Tools:</w:t>
      </w:r>
      <w:r w:rsidRPr="00106EA3">
        <w:rPr>
          <w:rFonts w:ascii="Roboto Light" w:eastAsia="Roboto Light" w:hAnsi="Roboto Light" w:cs="Roboto Light"/>
          <w:sz w:val="20"/>
          <w:szCs w:val="20"/>
        </w:rPr>
        <w:t xml:space="preserve"> Prometheus, Grafana, JMeter,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abstract complex GPU operations, ensuring that developers could easily utilize AI compute resources without needing to understand underlying architecture intricacies.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scheduling algorithms to maximize GPU utilization, ensuring services meet 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while handling multiple workloads concurrently and efficiently across various client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resource management systems overseeing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included provisioning, allocation, scheduling, and releasing resources in a multi-tenant environment while ensuring isolation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sophisticated usage tracking mechanisms that monitor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GPU-hours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memory utilization, and compute resource allocation, providing clear metrics to aid in decision-making and billing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GPU-specific health metrics, including performance tracking and automatic failure recovery protocols, increasing stability and service uptime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ensure that complex infrastructure was exposed through intuitive and user-friendly interfaces, improving developer experience and adoption of the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during development processes, allowing for faster coding iterations and smoother troubleshooting of complex issues unique to AI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charge in optimizing system cold starts for model serving, resulting in more efficient model loading strategies that dramatically improved the responsiveness of the AI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multi-tenancy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resource isolation, quota management, and fair scheduling, enabling multiple clients to coexist efficiently on shared AI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researching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virtualization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allowing for optimal resource sharing and utilization across different client projects and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processes across all projects by incorporating automated testing frameworks that work seamlessly within existing workflows and enhance code quality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and distributed systems, fostering a collaborative learning environment that nurtured innovative ideas and solutions relevant to GPU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critical architectural discussions, ensuring that all decisions were aligned with the broader strategic goals of creating an efficient AI infrastructure for diverse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consultations that helped integrate insights from different departments into backend solutions, emphasizing the importance of a holistic approach to infrastructure planning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performance optimization by evaluating and adapting systems for compute-intensive workloads, ensuring that product offerings remain robust and competitive in a fast-paced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distributed systems for scalable cloud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resource allocation and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for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drastically improved the reliability of the services and deployment frequencies.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performance tuning of applications by working closely with the infrastructure teams and understanding the underlying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leading to enhanced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advocating for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modularity and easier maintainability of the distributed systems we developed and managed.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APIs and infrastructure components, ensuring transparency and easier onboarding for new developers joining the teams or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to streamline the development processes, reduce bottlenecks, and improve the scalability of production deployments across all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understand the requirements of machine learning workloads and ensure that our infrastructure met the expected performance for critical operations and algorithms.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monitoring strategies by integrating advanced metrics and alerting systems, allowing for rapid detection and response to system anomalies in real-time operational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sprint retrospectives and planning sessions, effectively channeling feedback into actionable improvements in workflows and team dynamics to elevate overall project delivery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community-focused initiatives aimed at sharing knowledge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open-source projects that push forward the state of AI compute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