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specializing in building high-performance decentralized applications (dapps). Proven expertise in combining modern frameworks with blockchain integrations to enhance user experiences and drive innovation in the Web3 space.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Vue, Sway, TypeScript,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EVM, Fuel VM, Solidity, Web3 libraries, ethers.js, wagmi, 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FastAPI, REST, GraphQL, The Graph, WebSockets,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Hardhat, Foundry, Docker, Vite, esbuild, SWR,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Multi-sig, Gas optimization, Reentrancy guards, Private key management, Penetration testing, Accessibility testing, Cross-chain bridging, Identity verification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decentralized applications at Blend360, ensuring seamless blockchain integration and implementing modern frontend technologies to deliver exceptional experiences for users in the DeFi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responsive frontend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cross-functional teams to create user-centric solutions that meet the evolving demands of blockchain protocol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transaction flows and account abstractions in decentralized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establishing best practices for security and scalability within the rapidly changing crypto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blockchain integration techniques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knowledge sharing and continuous learning to enhance team capabilities in dapp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the frontend codebase, utilizing design systems and adopted modern UI libraries to ensure a consistent and dynamic user experience across multiple dapp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technical debts within application architecture, proposing and executing solutions that improved performance and reliability in smart contracts and frontend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API design and optimization processes, implementing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streamline data retrieval from on-chain sources and enhance application responsiveness during high load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reviews, focusing on enhancing code quality and security compliance while improving team engagement through collaborative development practices and peer evaluations.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various wallet extensions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MetaMask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smooth user authentication and transaction signing, enhancing user trust in decentralized finance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accessibility and usability across all applications by incorporating feedback from real users and conducting user testing sessions to validate designs before 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transaction bottlenecks and optimized gas usage through targeted improvements and thoughtful code refactoring, driving increased efficiency in high-throughput blockchain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Founded team initiatives to explore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trends, keeping the organization at the forefront of innovation and empowering developers to adopt cutting-edge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regarding frontend architecture, application performance, and interoperability standards, shaping the technical roadmap and strategic vision for dapp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state management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complex application flows and ensure robust user interactions for large volumes of real-time data in dapps.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meetings with Product, Design, and Backend teams to align project goals and deliver high-impact solutions that resonated with user needs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ensuring robust backend support for a range of applications while integrating blockchain technology into existing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hands-on experience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computing, enhancing deployment efficiency, and minimizing operational costs associated with maintaining backend services in decentralized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data-fetching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combination with on-chain data, ensuring applications delivered real-time insights into volatile crypto markets while managing state effectively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focusing on securing code implementations and optimizing functionality in accordance with established engineering standards, providing constructive feedback to peers on enhancing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data-heavy applications, ensuring that integration with on-chain data sources was optimized for performance and user experience in highly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during project cycles, actively participating in sprints and retrospectives to improve team efficiency and product delivery times across various projects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designers to implement user-centric features ensuring a seamless flow of interactions within crypto applications, prioritizing user needs while leveraging advanced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interoperability projects that involved writing and adapting smart contracts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seamless user experiences between traditional and decentralized finance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security best practices for managing sensitive user data and transactions, implementing solutions to mitigate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phishing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sandwich attack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vulnerabilities within Web3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transition existing web services to support blockchain functionalities, enabling traditional systems to communicate directly with decentralized applications and enhancing overall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establishing precise testing protocols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Hardhat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product quality before launch, reinforcing the importance of thorough validation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deployment practices and maintained comprehensive documentation to ensure clarity and continuity in development efforts, which fostered easier onboarding for newcomers.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