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Senior Systems Engineer with 11 years of experience in software development, specializing in API management and integration architecture. Expertise in leading technical engagements and enhancing digital ecosystems using cloud technologies such as AWS, Azure, and GCP.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MuleSoft, Apigee, Kong, FaaS, PaaS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API Gateway, OpenAPI, Swagger, OAuth 2.0, OpenID Connect, JWT, API Lifecycle Management,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Governance:</w:t>
      </w:r>
      <w:r w:rsidRPr="00106EA3">
        <w:rPr>
          <w:rFonts w:ascii="Roboto Light" w:eastAsia="Roboto Light" w:hAnsi="Roboto Light" w:cs="Roboto Light"/>
          <w:sz w:val="20"/>
          <w:szCs w:val="20"/>
        </w:rPr>
        <w:t xml:space="preserve"> Identity Providers, Data Governance, Security Policies, Compliance Standards, Risk Mitigation, Enterprise Security Frameworks, Access Control, Security Audits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Principles:</w:t>
      </w:r>
      <w:r w:rsidRPr="00106EA3">
        <w:rPr>
          <w:rFonts w:ascii="Roboto Light" w:eastAsia="Roboto Light" w:hAnsi="Roboto Light" w:cs="Roboto Light"/>
          <w:sz w:val="20"/>
          <w:szCs w:val="20"/>
        </w:rPr>
        <w:t xml:space="preserve"> Microservices, Service Mesh, Event-Driven Architecture, CI/CD, DevOps, Data Integration Solutions, Cloud-Native Applications, Containerization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Jenkins, Docker, Kubernetes, Terraform, GraphQL,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full lifecycle management, ensuring that data governance aligns with corporate objectives and enhances integration capabilities across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C-level executives to communicate the ROI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highlighting the importance of secure, scalable solutions to drive business growth and digital transformation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and execution of high-stakes Proof of Concepts (PoCs), integrating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reinforce client trust and deliver exceptional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principal architect on enterprise-grade security protocols,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integrations meet rigorous compliance and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advanced security orchestration strategies, educating internal teams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token-based authentication across applications within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Developer Portals, enhancing the visibility and usability of internal and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innovation and collaboration within client ecosystems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demonstrate the synergistic relationship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foundational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how these integrations support the organization's data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 frameworks, leading initiatives that improved responsiveness and adaptability to market changes for client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system designs incorporated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data sharing, bridging the gap between technical implementation and business objectives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and recommendations that influence strategic planning and product development decisions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enhance technical knowledge among team members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Governance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community of practice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lifecycle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updated on emerging technologies and methodologies to incorporate into existing frameworks for continual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stakeholders, including vendors and partners, to optimize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high-quality deliverables for integration projects within enterprise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security assessments of existing infrastructures, providing recommendations for enhancements that align with corporate governance and industry standards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to gather insights from developer portals, leveraging user data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drive improvements in system usability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implementing CI/CD pipelines to automate the deployment process and enhance operational efficiency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solutions, providing scalable backend infrastructure for dynamic applications that meet customer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secure,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integration between diverse systems and applications for enhanced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providing clarity and guidance for internal developers and external partners regarding system architecture and integration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reviews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mitigating potential vulnerabilities to protect sensitive organizational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monitoring and tuning of both existing and new systems,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solutions, empowering team members to adopt innovative approaches that drive project success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of data governance frameworks within integration projects, ensuring that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adhered to compliance regulations and security policies outlined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relationships with clients during pre-sales engagements, articulating the benefits of various cloud solutions, thereby establishing trust and credibility that influenced project initiation.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testing plans for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ensuring compatibility and performance met organizational standards before deployment into production environments for client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promoting knowledge sharing among junior developers while enforcing coding standards and best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efficiently, ensuring collaborative developments while maintaining project quality and adherence to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