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11+ years of experience in software development, specializing in backend architectures and cloud-native technologies. Proven ability to lead teams, drive cross-functional initiatives, and mentor junior engineers. Expertise in AWS, GCP, and microservices, alongside strong leadership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Express,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Ansible,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gRPC, GraphQL, RESTful Services, RabbitMQ, WebSocket, Protobufs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cloud-native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initiatives, collaborating closely with product teams, to drive technical requirements and align engineering efforts with business goals effectively and efficiently, ensuring mutual objectives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best practices in coding, testing, and deployment, which promoted an environment of continuous learning and improvement, helping reduce technical debt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system improvements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practices, which enhanced deployment speed and overall system reliability, aligning technology solutions with business value propositions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and code audits, promoting high standards for system performance, and maintaining integrity within the backend architecture while streamlining development processes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and optimization efforts within distributed systems, utilizing monitoring tools to identify bottlenecks and implementing solutions to enhance application responsiveness and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workshops, conveying complex concepts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both technical and non-technical stakeholders, fostering a culture of inclusiveness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delivery (CI/CD) pipeline implementation, ensuring seamless integration of features and high-quality releases, further supporting agile methodologies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internal tooling and processes enhancing developer efficiency, aiming to reduce friction within engineering workflows and fostering a culture of innovation and experimentation.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technical planning sessions, directly influencing long-term technology decision-making while ensuring alignment with organizational goals supporting the growth and adaptability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that increased data retrieval speeds, ensuring a responsive user experience and meeting increasing demands of the application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emerging technologies and industry trends, providing insights that shaped technical direction and innovation initiatives, reinforcing a communal spirit of leadership and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stakeholder relationships, tailoring communication strategies that addressed technical and operational objectives, ensuring clarity and mutual understanding while fostering partnerships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engineering best practice documentation, enabling knowledge transfer and reducing onboarding time for new team members, enhancing team capabilities and cohesion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systems for seamless data migration and integration processes, ensuring accurate data flow among multiple services and systems, thereby enhancing overall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performance-centric backend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sustainable and scalable architectures for diverse applications across different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to move on-premise services to cloud environments, effectively utilizing industry best practices and ensuring minimal disruption while maximizing operational efficiency and innovation potential.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effective communication between various microservices and external systems, contributing significantly to improved system interoperability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around container orchestration, resulting in reduced downtime and streamlined deployments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software development life cycle (SDLC), incorporating continuous feedback loops and iterative development processes while enhancing team dynamics and encouraging rapid adaptation to shifting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proactive incident response and troubleshooting exercises, developing a reputation for resolving critical issues swiftly and effectively while promoting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frameworks around operational metrics, enabling rapid identification of performance issues and assisting teams in maintaining high service-level agreements (SLAs).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 settings to define scalable architecture roadmaps, ensuring technology choices aligned with evolving business strategies and supporting ongoing company initiatives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regarding cloud-native technologies and backend development best practices, continually advocating for innovative solutions that meet dynamic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and product usability studies, actively incorporating user insights to refine application features and enhance overall satisfaction, demonstrating a commitment to delivering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technologies in the workplace by encouraging innovation hackathons, leading to the development of new tools and processes that helped improve internal operations across multiple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Volunteered as a technical lead on projects, guiding junior engineers and interns, sharing knowledge, and preparing them for the responsibilities of working on complex engineering projects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