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comprehensive experience in software development, specializing in web and mobile applications. Proficient in Python, FastAPI, and AWS environments. Demonstrated expertise in building scalable solutions and robust backend services driven by performance and reliability. A strong advocate for engineering excellence with a commitment to delivering innovative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FastAPI, Vue.js, Django, Flask,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CI/CD:</w:t>
      </w:r>
      <w:r w:rsidRPr="00106EA3">
        <w:rPr>
          <w:rFonts w:ascii="Roboto Light" w:eastAsia="Roboto Light" w:hAnsi="Roboto Light" w:cs="Roboto Light"/>
          <w:sz w:val="20"/>
          <w:szCs w:val="20"/>
        </w:rPr>
        <w:t xml:space="preserve"> Docker, Kubernetes, Jenkins, GitLab 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Design:</w:t>
      </w:r>
      <w:r w:rsidRPr="00106EA3">
        <w:rPr>
          <w:rFonts w:ascii="Roboto Light" w:eastAsia="Roboto Light" w:hAnsi="Roboto Light" w:cs="Roboto Light"/>
          <w:sz w:val="20"/>
          <w:szCs w:val="20"/>
        </w:rPr>
        <w:t xml:space="preserve"> OpenAPI, RESTful, GraphQL, gRPC, SOAP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architectural integrity while supporting complex business workflows and real-time data processing needs for enterprise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with an emphasis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implementation following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facilitating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enabling enhanced feature sets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backend development techniques, fostering a collaborative environment focused on engineering best practices, code reviews, and leveraging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containerized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deployments and improve operational efficiency across various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of applications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database queries and server responses to ensure high availability and reliability under peak loads for improved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business teams to translate user requirements into technical requirements, developing elegant solutions that maximized system performance while adhering to strict timelines and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agile methodologies and initiatives that enhanced CI/CD processes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tools, reducing deployment time and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workshops to cultivate knowledge sharing regarding backend best practices and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 management, promoting stability and reducing operational costs across technology stacks.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across multiple applications for unit, integration, and end-to-end tests, utilizing tools that emphasized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sustained application integrity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surrounding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message queues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responsiveness and manage distributed system complexities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AI-enabled 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coding efficiency, quality, and testing workflows, contributing to the overall modernization of internal development processes for legacy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design sessions, ensuring consistent adherence to coding standards and promoting ownership and accountability throughout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assessment and enhancement of the core stack, advocating for the adoption of new technologies and processes that align with business objectives and innovative tech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for distributed systems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best practices in branching, merging, and code reviewing to promote collaboration and maintain code quality across shared repositories.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features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libraries, emphasizing the development of high-quality, scalable services that catered to the needs of diverse application users within AWS ecosystems.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multi-tenant applications, ensuring clean architecture and maintainability by implementing design patterns relevant to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monolithic architectures, promoting code reuse and consistency across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backend services to create dynamic single-page applications, ensuring seamless communication and enriched user experience while maintaining code modularity.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tuning and scalability assessments on applications, leveraging profiling tools to identify bottlenecks and fine-tune critical database interactions, resulting in enhanced throughput for user queries.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comprehensive documentation for architectural decisions, system designs, and operational best practices to support ongoing development and assist new hires transitioning into the dynamic work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in gathering requirements through effective communication strategies, delivering technical insights that helped align engineering goals with business aspirations while remaining adaptive to changing project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reducing server load significantly while maintaining data integrity for user-facing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heavily in community discussions about emerging trends in backend technologies, leveraging insights to suggest innovative practices for driving enhancements in existing products and services offered by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test coverage, and significantly improving error detection rates before production releases, thus enhancing overall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disaster recovery plans by utilizing AWS services, ensuring business continuity and data integrity amidst potential outages or failures within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AWS deployment strategies for team members, enhancing overall team competency in cloud practices while improving project contributions and reducing onboarding time for new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integration between multiple backend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optimizing communication protocols and ensuring robust data exchanges across diverse application endpoints.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