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building scalable applications and backend systems. Proven ability in collaborative environments and adept in modern cloud technologies and microservices architecture. Passionate about engineering excellence and enhancing user experiences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Go, Java, Python, JavaScript, TypeScript,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Kubernetes, Docker, OpenShift, Heroku,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Cassandra, DynamoDB, Kafka, ETL, Batch Processing,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APIs:</w:t>
      </w:r>
      <w:r w:rsidRPr="00106EA3">
        <w:rPr>
          <w:rFonts w:ascii="Roboto Light" w:eastAsia="Roboto Light" w:hAnsi="Roboto Light" w:cs="Roboto Light"/>
          <w:sz w:val="20"/>
          <w:szCs w:val="20"/>
        </w:rPr>
        <w:t xml:space="preserve"> RESTful APIs, gRPC, GraphQL, Cloud Foundry, Spring Boot, Express.js, Microservices Architecture,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CircleCI, GitLab CI, Prometheus, Grafana, ELK Stack, CI/CD Pipelines,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Mockito, Selenium, Postman, Jest, Cypress, Load Testing, Security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resilience, improving user interaction within existing platforms while facilitating seamless integration with third-party services and internal tools.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distributed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practices to enhance the availability and reliability of backend services, reducing downtime dramatically.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