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applications using cutting-edge technologies and frameworks. Proven expertise in deepfake detection and fraud prevention tools, with strong problem-solving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Spring Boot, MySQL,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Jest, Postman, Mockito, Cypress,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WebRTC, OpenCV, BigQuery, Redis, ElasticSearch, Kibana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deepfake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significantly enhancing fraud detection capabilities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contact center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design and implement scalable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maintainability and deployment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Pindrop Pulse for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interactions while ensuring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productivity, ensuring that the development lifecycle adhered to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predictive models that analyze user behavior and identify fraudulent patterns, thus enhancing threat detection mechanisms in telecommunication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exchange between frontend applications and backend systems, ensuring efficient handling of user data for fraud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the accuracy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providing real-time insights into user interactions and potential security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resulting in increased performance and reduced operational costs for large-scale client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skill-building and fostering a culture of continuous improvement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gather requirements and present technology solutions, ensuring alignment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objectives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implementations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with minimized defects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 meetings to analyze team performances and iteratively improve work processes, promoting a more adaptive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vulnerability assessments on software applications to identify and mitigate risks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fraud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continuous integration/continuous deployment (CI/CD)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software release velocity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streamline the design and usability of applications, ensuring that user experiences meet functional and aesthetic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promoting scalability and performance, focusing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distributed systems and data processing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application performance under high-load scenarios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analytical tools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advanced data analytics and machine learning within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 such as sprint planning and daily stand-ups, promoting transparency and collaboration among team members, resulting in reduced time-to-market for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and decreasing the number of defects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enhancing deployment processes and ensuring environments consistency across development, staging,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architectural design of microservices, driving transition to a cloud-native approach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system resiliency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resolve issues related to software deployments, enhancing collaboration between developers and operations teams for streamlined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monitoring, proactively identifying and resolving potential issues before they become critical.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and repeatable infrastructure provisioning across multiple environments before application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research efforts to explore emerging technologies and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new product initiatives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around system design to optimize performance and align technology choices with business goals, enhancing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