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Proven track record in building agentic applications and enhancing AI systems using Elixir/OTP, Python, and cloud services. Expertise in developing scalable API integrations and optimizing system performance while mentoring junior engineers and driving technical directions.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Elixir, JavaScript,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Elixir/OTP, Phoenix Framework, Flask, Django,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TensorFlow, PyTorch, scikit-learn, LangChain,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gRPC, GraphQL, SOAP,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production-grade components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systems that interface seamlessly with complex enterprise environments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Elixir/OTP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of predictive algorithms that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latencies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resource consumption, adhering to enterprise-grade demands in an agile software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researchers, and engineers, translating complex requirements into effective technical solutions while maintaining a focus on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how to write maintainable code while promoting best practices for quality assurance through code reviews and shared knowledge sessions that empowered their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software abstractions that enabled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reason and integrate with legacy systems, enhancing the overall data management processes and improving business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API integrations with enterprise data sources to ensure compliance and protection of sensitive information during system interactions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tracking tools for real-time monitoring of application performance, swiftly resolving issues that affected system speed and reliability, boosting overall 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decision records, supporting the creation of internal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workflow and knowledge sharing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integration of LLM orchestration frameworks into existing systems, enabling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OutSystems as a leader in modern application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and deployment of large-scale enterprise solutions, directly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in a cloud-native environment structured around microservices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fostering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reduced deployment times and improved integration frequency with CI/CD pipelines, driving overall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networking protocols using low-level programming languages to support high-performance applications, significantly reducing the latency of communications between services for enterprise-level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profiling initiatives that led to actionable insights for code optimization, fostering a culture of continuous improvement and advocating for the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supported scalability and simplified the deployment process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reviews, applying the latest findings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delivering presentations for stakeholders to inform them of the benefits of adopting newer technologies in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strategies that improved system observability, helping to diagnose issues faster and enhancing operational reliability across multiple platforms and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