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extensive experience in software development, focusing on web and mobile applications. Expert in building scalable, high-performance user interfaces with a commitment to accessibility, quality, and collaboration. Proven leadership skills mentoring teams to achieve project success, leveraging strong expertise in modern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SASS/SCSS,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RxJS, Node.js, Express, Figma,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NgRx, Redux, MobX, Context API, Apollo Client, Zustand, Jotai, Vuex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Jest, Mocha, Cypress, Postman,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Firebase, AWS, Azure DevOps, Heroku, Netlify,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WebPageTest, Axe, Cypress, Jest, Enzyme,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adherence to best practices for maintainable code structures tailored to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user needs and wireframes into high-quality, production-ready interfaces that resonate with target audiences while ensuring usability and accessibility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reusable UI components, optimizing them for scalability across different applications while maintaining high standards for code quality and ensuring compatibility across various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discussions and code reviews, mentoring mid-level and junior engineers to foster team growth and encourage adoption of modern development practices that align with industry standards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accessibility and security, implementing comprehensive testing strategies that prioritize user experience while safeguarding user data against common vulnerabilities prevalent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rapid prototyping of interface components, enabling quick validation of concepts and facilitating efficient iterations based on stakeholder feedback to enhance overall project delivery timelines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within the front-end stack by introducing new technologies and tools, and actively refining workflow processes, which significantly enhanced the team's productivity and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issues, employing a methodical approach to debugging across various environments, ensuring prompt resolution of critical issues to maintain high system availability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fellow engineers,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best practices, promoting a culture of learning and collaboration that significantly improved team cohesion and development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state management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responsiveness and data flow, while ensuring alignment with the overall architecture and performance benchmarks specified during project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cross-functional teams to refine project roadmaps, ensuring that engineering perspectives effectively shaped product strategy and architecture decisions aligned with organizational goals and technological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frontend components and architectural decisions, ensuring that knowledge transfer was seamless and onboarding for new team members was efficient and effective in the current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improvements in load times and user experience, meeting both client expectations and industry benchmarks for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delivering value in short iterations while maintaining a focus on customer feedback and continuous enhancement of the product based on user insights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libraries and design systems, driving consistency across multiple projects and enhancing developer efficiency through shared resources and reusable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API architecture that supports seamless integration with various frontend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create cohesive user experiences by aligning backend services with frontend requirements, resulting in a unified product vision and improved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and maintainability, utilizing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to ensure that solutions remain efficient and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the CI/CD pipeline by integrating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deployment process and ensuring high-quality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managed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data-driven decisions and optimizing data retrieval for enhanced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design of cloud-native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scalable solutions and optimize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building and consuming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fostering a collaborative environment while elevating the overall technical skillset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 throughout the software development life cycle, ensuring that delivered solutions met user expectations and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secure coding methodologies, ensuring that backend services adhered to security protocols through tools and frameworks designed to combat threats in the modern development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to advocate for best practices that optimize scalability and performance while ensuring that the team stays aligned with technological advancements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resulting in consistent environments and streamlined development and production workflows while reducing compatibility issues during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strategies for legacy systems, identifying bottlenecks, and implementing solutions that were instrumental in modernizing infrastructure and enhancing overall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