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web and mobile applications. Demonstrated expertise in scaling startups from Seed to Series B and a passion for building AI-driven products that create tangible impacts. Proficient in React, Typescript, Node.js, and cloud technologies, with a strong ability to collaborate effectively in remote environments and deliver high-quality features across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Dart, Flutter, HTML/CSS, Sass,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Kotlin, Spring Boot, GraphQL, REST APIs, Express.js, Django,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Firestore, Cloud Functions,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Ansible, Monitoring Tools, ELK Stack,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Pandas, NumPy, TensorFlow, PyTorch, Data Visualization, BigQuery,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and implementation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code and adherence to best practices across the frontend and backend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product teams to define project requirements and translate them into actionable technical tasks, demonstrating adaptability to evolving project needs as a remote team member.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code reviews and architectural discussions, providing insights that drive technical decisions and promote code quality and maintainability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AI-driven features using machine learning algorithms, effectively enhancing application functionality to deliver smarter solutions to real-world agricultural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deployment pipelines with CI/CD tools, ensuring seamless integration and delivery of critical updates across production environments, while maintaining system stability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cloud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data management, optimizing performance through integrated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technical training sessions for team members on new technologies and processes, fostering a culture of continuous learning and improvement in fast-paced startup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responsive design principles, resulting in highly usable interfaces that provide an exceptional user experience across various devices for an expanding producer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by providing constructive feedback and guidance on development practices, promoting professional growth and technical competency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stakeholder meetings to ensure alignment on product vision and deliverables, enhancing communication channels between engineering and business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on cross-functional teams to devise efficient solutions to complex problems, leveraging diverse skills and perspectives to drive project success in a dynamic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 technical debt and refactoring tasks, ensuring a clean codebase while enabling rapid feature development in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comprehensive documentation of system architecture, design patterns, and technical specifications to facilitate knowledge transfer and enable future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 to the startup culture by participating in strategic planning sessions and team-building activities that align with the company's mission and vision, fostering unity and motivation.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 for best development practices in remote settings, promoting collaboration tools and methodologies to enhance productivity even when team members are geographically dispersed.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RESTful APIs and microservices that handled high-volume requests with reliable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ensure seamless integration of web applications with backend functionalities, emphasizing a full-stack development approach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scalability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cloud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 consistent, repeatable deployments and environment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issues within production environments, demonstrating a proactive approach to problem-solving and system optimization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Redis and cloud-native services, resulting in reduced application latency and improved user experience across critical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within the team, promoting a robust agile methodology that included sprint planning, daily stand-ups, and retrospectives, ensuring processes were efficient and focused.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for code quality initiatives, incorporating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reliability and confidence in continuous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features based on user feedback, showcasing an understanding of product-led development and the importance of aligning engineering efforts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collaborating with stakeholders to drive decisions that shaped future product development and ensured alignment with the company's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data-driven practices for feature prioritization, leveraging analytics tools and user research to identify high-impact improvements in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migration of legacy applications to modern frameworks, strategically upgrading technology stacks while mitigating risks inherent in transitioning large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