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Expertise in TypeScript, Go, and backend microservices with a strong understanding of Solidity and blockchain technologies. Proven record of delivering high-quality, customer-focused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Go, Python, JavaScript,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Django, Flask, Spring Boot,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Web3: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Solidity, Ethereum, Truffle, Ganache, IPFS, Web3.js, Ethers.js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security for Chainlink products deployed to multiple blockchain environments, improving integration with external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secure APIs that support rapid deployment of Chainlink solutions, resulting in enhanced operational efficiency and faster time-to-market for new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for various microservices, reducing manual errors and significantly increasing the team's overall productivity and deployment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automation of deployment pipelines to Node Operators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scalability of application services by enabling seamless updates and configuration management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on best practices in software development, focusing on high-quality coding standards and the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smart contracts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bug rates and more robust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in the blockchain space into existing workflows, enabling the adoption of innovative solutions that solve complex problems for clients in the DeFi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customer-facing discussions to understand pain points and gather requirements, translating them into actionable technical solutions that align with business objectives and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and load-balancing strategies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satisfaction and reduced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and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team awareness and skills in decentralized infrastructure necessary for building and deploying modern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and logging frameworks to track the performance of applications,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improved operational insights and actionable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services, facilitating better communication and understanding among development teams and external stakeholders, which enhanced collaboration and project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blockchain projects, enhancing both personal skill sets and the visibility of Chainlink’s contributions to the community, promoting collaboration across industry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solutions for user authentication and authorization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security standards and enhancing the protection of sensitive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for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workflow efficiency and reducing the time required for data entry and processing by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high-speed transactions across AWS infrastructure, ensuring reliability and scalability for thousands of concurrent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UI/UX designers to deliver full-stack solutions with a focus on user-centric design, increasing user engagement and satisfaction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applications, enhancing functionality and offering new features to users, which helped the company retain competitive advantage within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effective data models and optimize queries, leading to improved application performance and responsiveness under increased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serverless architecture that significantly reduced operational costs and deployment times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 meetings, consistently delivering high-quality features on time while adapting to changing project requirements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documentation and technical specifications for new features, enabling better onboarding for new team members and smoother transitions during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across multiple application layers, resolving bottlenecks in services through profiling and monitoring tools, ensuring enhanced overall performance and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 regarding cloud architecture and service orientation to support a complex, microservices-based application ecosystem, enhancing operational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flexible APIs that allowed front-end teams to request exactly the data they needed, improving development efficiency and reducing the need for multiple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measures, including data encryption at rest and in transit, fostering a culture of security-first development practices across software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and participated in hackathons within the company to foster innovation and creativity, leading to new product ideas and enhancements while encouraging cross-team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