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expertise in designing, developing, and testing complex software applications, focusing on integrating AI technologies and big data solutions for enhanced productivity. Proven ability to guide projects through full software development life cycle, ensuring high-quality deliverables in both web and mobile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Microsoft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 MySQL, MongoDB,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Git, Maven, Gradle,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&amp; AI Tech:</w:t>
      </w:r>
      <w:r w:rsidRPr="00106EA3">
        <w:rPr>
          <w:rFonts w:ascii="Roboto Light" w:eastAsia="Roboto Light" w:hAnsi="Roboto Light" w:cs="Roboto Light"/>
          <w:sz w:val="20"/>
          <w:szCs w:val="20"/>
        </w:rPr>
        <w:t xml:space="preserve"> Hadoop, Apache Spark, Kafka, TensorFlow, NLP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adhering to best practices in software design, greatly enhancing the net performance of our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analysis, design, and implementation of high-scale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facilitate real-time processing of compliance content, supporting business growth and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architect and develop scalable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creating a seamless integration of compliance frameworks within core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ensuring high availability of applications across multiple environments, while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on best practices in software development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team productivity and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test plans in compliance with performance requirements, utilizing advanced tools to measure and enhance service throughput, reliability, and user experience across various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planning sessions to define scope and deliverables, demonstrating adaptability and leadership in a fast-paced environment while ensuring project alignment with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solutions for the challenges of content engineering, applying methodologies rooted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compelling content automation tools for compliance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provided constructive feedback on peer submissions to ensure adherence to established coding standards, cultivating a collaborative team atmosphere focused on mutual growth and respect.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prototyping for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practical applications that significantly improved operational efficiency and shaped future project roadmaps, embracing innovative approaches to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software solutions covering architecture and design patterns, ensuring all aspects of development were captured for ongoing support and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newly adopted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remained at the forefront of technological advancements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design and code review meetings, fostering an inclusive environment that welcomed diverse perspectives and encouraged innovation in software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systems, significantly enhancing the scalability of services while ensuring alignment with contemporary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enterprise architects to establish industry-standard protocols, enhancing interoperability and overall system integration across various software platforms and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interactivity and user experience for highly trafficked digital platforms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high availability and scalability while reducing operational costs and executing various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effective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processes and reducing deployment times significantly across multiple project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to apply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content engineering projects, enabling automated extraction and processing of unstructured data to enhance compliance workflows and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tuning exercises using a variety of tools to assess application efficiency; utilized insights gained to refine software design and enhance overall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of microservices, facilitating improved system reliability and ease of management post-deployment in rapidly evolving project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teams through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embed a culture of continuous learning and skill development within development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system migrations to cloud environments, leveraging modern technologies that optimized resource usage while ensuring compliance with regulatory standards and organizational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diverse projects to ensure data integrity, consistency, and availability during application development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technical design discussions, creating a knowledge-sharing environment that encouraged innovative solutions and cohesive team efforts towards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