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building scalable web and mobile applications. Proficient in backend systems development, cloud technologies, and data processing frameworks. Passionate about leveraging AI and advanced manufacturing methodologies to enhance production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Go, C++, Rust, JavaScript, TypeScript,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Django, Flask, Node.js, React, FastAPI, Spring Boot, PostgreSQL,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GitHub Actions, Terraform, Hashicorp,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RabbitMQ, Kafka, TensorFlow, NumPy, Pandas, Spark, Hadoop,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Simulation &amp; Geometry:</w:t>
      </w:r>
      <w:r w:rsidRPr="00106EA3">
        <w:rPr>
          <w:rFonts w:ascii="Roboto Light" w:eastAsia="Roboto Light" w:hAnsi="Roboto Light" w:cs="Roboto Light"/>
          <w:sz w:val="20"/>
          <w:szCs w:val="20"/>
        </w:rPr>
        <w:t xml:space="preserve"> OpenCascade, Parasolid, CAD, CAM, 3D Modeling, Simulation, Finite Element Analysis, Robotics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systems and APIs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data processing and real-time handling, enhancing overall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services for geometry processing and simulation orchestration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data access patterns and system responsiveness for production-grade tooling.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Hashicorp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frequency while ensuring smoother transitions between development phases and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managers and UI designers to define intuitive interfaces for tooling engineers, ensuring a user-centric approach to platform development while optimizing UX.</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profiling and optimization of complex workloads, particularly GPU-accelerated simulations, which required a deep understanding of distributed computing and high-performance computing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and facilitated training sessions on best coding practices and advanced software design principles, fostering a culture of continuous improvement and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feedback mechanisms from factory operations into software iterations, embodying a factory-first approach that enabled direct responsiveness to real-world manufacturing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real-time data streaming and enabling high-availability distributed systems to support production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emphasizing code quality and adherence to architectural guidelines which contributed to maintaining high standards in production codebases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hybrid work environments by managing projects that needed both cloud-based and bare-metal solutions, showcasing adaptability to diverse technical requirements and development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related to CAD and simulation tools, demonstrating commitment to community and continuous learning within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tools to enhance factory feedback loops, allowing rapid iteration and deployment that reflected the evolving needs of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innovative solutions that could be integrated into existing codebases and systems for improved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planning sessions to forecast technical requirements and align resources effectively, ensuring the engineering team is well-prepared for upcoming project demands.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for complex workflows and integrating with third-party APIs for seamless data exchange and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robust database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integrity and optimizing queries for speed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Docker containers for application deployment, significantly improving scalability and management of microservices within the organization's infrastructure, embracing containerization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user feedback into product development cycles, leading to a user-centered design process that adapted overlaid features based on user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development workflows with Git-based version control systems, enabling smooth collaboration among team members and maintaining clean project history with effective branching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applications and managing databases, ensuring high availability, scalability, and security for all production software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CI/CD pipelines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processes to accelerate release cycles and improve product time to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distributed team collaboration using agile methodologies, allowing engagement with stakeholders regarding system performance and optimization in a continuous improvement ethos.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building internal SDKs to streamline the development processes for other engineers, promoting standardization across various projects to facilitate consistent coding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opportunities to implement machine learning models to enhance data insights and predictive capabilities within applications, blending emerging technologies with traditional software paradigms.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coding workshops to enhance team skills and foster an environment of sharing knowledge among peers, essential for continuous professional development within software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collaborative relationships across products to improve communication and streamline project lifecycles, demonstrating strong interpersonal skills aligned with company culture and work ethic.</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