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machine learning solutions and the enhancement of collaborative applications. Proven track record in designing and optimizing ML models and scalable data pipelines leveraging advanced technologies. Excels in cross-functional teamwork and innovative problem-solving to drive impactful AI implementations.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xml:space="preserve"> TensorFlow, PyTorch, Hugging Face, Keras,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MongoDB, PostgreSQL, Redis,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Tools &amp; Libraries:</w:t>
      </w:r>
      <w:r w:rsidRPr="00106EA3">
        <w:rPr>
          <w:rFonts w:ascii="Roboto Light" w:eastAsia="Roboto Light" w:hAnsi="Roboto Light" w:cs="Roboto Light"/>
          <w:sz w:val="20"/>
          <w:szCs w:val="20"/>
        </w:rPr>
        <w:t xml:space="preserve"> Pandas, NumPy, Scikit-learn,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Retrieval-Augmented Generation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enhance the product's capabilities in visual collaboration, aligning with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iterate on datasets and model architectures, ensuring relevancy and improving the quality of machine learning outputs through structured feedback and ongoing evaluation.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data pipelines for high-quality dataset collection and architectural improvements while employing techniques like human-in-the-loop systems to refine the data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to improve deployment efficiency and monitoring through automated workflows, increasing the adaptability of machine learning implementations across the product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infrastructure engineers to define training and inference systems that optimized performance and resource utilization, focusing on sustainable development practices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frameworks, fostering a culture of continuous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evaluation metrics to assess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effectiveness, leveraging domain knowledge to guide product enhancements and ensure alignment with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ideas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to shape the long-term vision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groundbreaking advancements in team creativity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based on user interactions to inform model adjustments and enhance the relevance of machine learning responses in real-time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pre-launch, ensuring robustness and reliability to meet enterprise demands for quality in creative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focusing on machine learning trends to stay informed of best practices and emerging technologies in the field, applying insights to existing systems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shared best practices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architectures to promote knowledge sharing and standardization across teams, increasing overall team competency.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engineers for feature definition and delivery, driving impactful AI capabilities in the Mural experience that resonate with user outcomes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new machine learning paradigms and their applications in creative environments, serving as a thought leader in the integration of AI and human creativity.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regular knowledge-sharing sessions to facilitate the introduction of new technologies and paradigms in the team, enhancing group innovation and technical prowess.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performance and reliability by utilizing serverless architectures and optimizing data storage solutions for machine learning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evolution of the cloud-native service offerings and innovative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time-to-market for new product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refine application architectures, prioritizing performance and user experience in development processes while demonstrating adaptability to evolving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and back-end services, ensuring efficient data flow and API response and improving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within teams to enhance project organization and delivery speed while maintaining high-quality standards and fostering team collaboration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cloud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fostering a collaborative environment focused on skill enhancement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application functionality through rigorous testing frameworks, applying various testing strategies to ensure high reliability and performance under varying operational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uphold coding standards and promote best practices among team members, resulting in improved codebase quality and reduction of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queries and indexing strategies in web applications to improve data retrieval speeds and overall user experience while meeting user demand in real-time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leveraging AWS services to improve scalability and operational efficiency, supporting business growth with robust technical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on best practices and emerging technologies for cloud applications, enhancing team expertise in the latest tools and frameworks to maintain competitive edge.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