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modern web and mobile application development. Highly skilled in Go, Ruby on Rails, and identity management protocols such as OAuth2, OIDC, and SAML, with a passion for building secure and scalable systems. Proven track record in collaborative environments, bringing both technical expertise and a curious mindset to drive innovation and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Ruby, Ruby on Rails,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Django, Flask, Bootstrap, jQuery,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DynamoDB,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SOAP, gRPC, OpenAPI, API Gateway,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Git, AWS,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OAuth2, OIDC, SAML, JWT, TLS, OpenID Connect, Encryption, Identity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the identity stack, enhancing user authentication mechanisms and enabling new agentic features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security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fault-tolerant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microservices architecture to enhance performance and reliability in handling user identity and authorization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product managers and stakeholders, to identify user needs, leading to the successful integration of new personalization features aligned with customer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focusing on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utilizing principles such as versioning and documentation to ensure seamless integrations with various systems and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across database queries, resulting in improved performance and reduced latency for user authentication services, while employing indexing strategies and best practices for relational database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facilitating consistent deployment practices and improving teamwork among engineering members through efficient resource sharing and environment replication.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implementing performance monitoring tools to capture and analyze system health metrics, proactively addressing bottlenecks and optimizing response times for identity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culture of excellence and accountability, while promoting best practices in testing, security, and code maintainability within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advocating for and implementing AI-assisted tools for testing and development, streamlining workflows, and ensuring high-quality outputs that align with organizational standards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on distributed systems, applying knowledge from industry trends to inform design decisions that shape the future of personalized user experiences in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insights and suggestions to improve team dynamics and project delivery timelines, ultimately enhancing our collaborative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best practices in every phase of the software development lifecycle, ensuring compliance with privacy regulations and safeguarding sensitive user data through rigorous testing and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effective logging strategy for audit trails in user identity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analysis and compliance reporting while maintaining system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JavaScript front-end features that enhance user interactions and ensure a seamless experience across both web and mobile platforms, integrating with backend services through secure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knowledge-sharing sessions, leveraging insights to keep the team informed of emerging technologies and best practices that can enhance our identity management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launched several high-impact projects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architectures that improved overall system performance and client satisfaction while ensuring dependable uptime for critical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between front-end and back-end services while paving the way for future system integrations and feature expansions.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application deployment processes and service scalability across various microservices, allowing for diverse workload management with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data storage solutions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specific applications, streamlining data retrieval operations and increasing availability to meet organizational needs while improving system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to migrate legacy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privacy and facilitating rapid deployment cycles through CI/CD methodologies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API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monitoring solutions for error tracking and resolution, contributing to improved system stability and team responsiveness to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part in algorithm optimization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that helped refine business logic and enhance reporting capabilities on user authentication 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by implementing multi-factor authentication systems, thus empowering users with advanced access controls and a better understanding of their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co-development sessions to integrate feedback and refine our overall development strategies, focusing on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and project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user training initiatives on adapting to new features within the identity management system, improving adoption rates and ensuring teams were knowledgeable about new tools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accessibility features across our applications, ensuring compliance with WCAG standards, which fostered inclusive product design principles and allowed a wider audience to interact with our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security teams to assess vulnerabilities and proactively address risks associated with user identity management workflows, reinforcing compliance with security protocols and safeguards.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