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building high-performance compute platforms and distributed computing systems. Proven expertise in Kubernetes, Go, and GPU orchestration with strong background in container management and resource scheduling. Adept at developing scalable solutions for AI workloads, enhancing system performance, and optimizing resource utilization within cloud-native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Python, Rust, Java, JavaScript,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Kubernetes, Docker, Terraform, FastAPI, gRPC, SLURM, NVIDIA vGPU, CUDA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Red Hat, Ubuntu, CentOS, Debian, Alpine Linux,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Containers:</w:t>
      </w:r>
      <w:r w:rsidRPr="00106EA3">
        <w:rPr>
          <w:rFonts w:ascii="Roboto Light" w:eastAsia="Roboto Light" w:hAnsi="Roboto Light" w:cs="Roboto Light"/>
          <w:sz w:val="20"/>
          <w:szCs w:val="20"/>
        </w:rPr>
        <w:t xml:space="preserve"> KVM, Xen, SR-IOV, NVIDIA GPUDirect, Containerd, OpenShift, LXC,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DataDog, Dynatrace, Splunk, Sysdig,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 orchestration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Blend360 to manage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of intensive AI workloads across heterogeneous environments, enhancing system flexibility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intelligent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resource management &amp; scheduling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ensuring efficient distribution of computational resources while maintaining high-performance guarantees for demanding research and training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for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SLURM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 processes that streamlined workloads and resource orchestration for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AI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high-performance computing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functionalities for programmatic access to compute resources, significantly improving the development workflow for teams engaged in research-intensive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bare-metal lifecycle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tooling that handled provisioning, configuration, and ongoing operations, resulting in minimized downtime and a more reliable computing environment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performance-enhancing features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low-latency and high-throughput efficiencies by refining existing components and assessing current workload performance metrics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 compute isolation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security boundaries and resource quotas that permitted secure infrastructure sharing among teams and supported regulatory compliance across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and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providing comprehensive visibility into GPU virtualization and infrastructure health, thus aiding in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industry standards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leadership in collaborative efforts to shape best practices for AI infrastructure utilization across diverse enterprise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user protocols and system architecture, ensuring clarity in technical discussions, thus promoting enhanced collaboration and understanding among development teams and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continuous improvement, I mentored junior engineers, helping them enhance their technical skills, thereby increasing team proficiency in using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infrastructure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distributed computing platforms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facilitate the deployment of scalable applications and manage vast resource pools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programming languages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cost-effective infrastructure services that contributed to the accelerated growth of AWS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for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workload distribution processes, allowing researchers to efficiently utilize available resources for computationally intensive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and scaling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orchestrated solutions alongside traditional workload management systems, optimizing performance for containerized applications deployed in public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Shaped the automation landscape by developing scripts and tools that enabled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bare-metal provisioning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operations for company-wide compute service strategies within AWS's vast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troubleshooting efforts on highly-visible projects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were achieved, which directly benefited systems reliant on quick and efficient data transfers.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focusing on improving methodologies for workload management through the design of intelligent algorithms that dynamically allocated resources based on current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aspects, laying the foundation for enterprise-grade solutions that enabled safe user interactions within AWS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tracked application performance, greatly assisting teams in identifying bottlenecks and enhancing the overall user experience of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knowledge-sharing practices within AWS by documenting system designs and workflows, fostering a more effective team environment and encouraging peer development and growth opportunities within the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maintain a culture of agility and proactiveness within operations, working diligently to balance rapid feature releases with long-term architectural stability as guided by organizational growth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