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specializing in backend development for web and mobile applications. Proficient in building robust APIs and scaling complex systems, passionate about leveraging Generative AI and LLM technologies to enhance healthcare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FastAPI, Flask, Django,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Docker, Kubernetes,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GitHub Actions, CircleCI, Travis 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AI:</w:t>
      </w:r>
      <w:r w:rsidRPr="00106EA3">
        <w:rPr>
          <w:rFonts w:ascii="Roboto Light" w:eastAsia="Roboto Light" w:hAnsi="Roboto Light" w:cs="Roboto Light"/>
          <w:sz w:val="20"/>
          <w:szCs w:val="20"/>
        </w:rPr>
        <w:t xml:space="preserve"> TensorFlow, PyTorch, Scikit-learn, Apache Kafka,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complex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data-driven decision-making for healthcare professionals.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high-quality software identifying technical trends and facilitating effective communication in an agile environment, reinforcing adaptability in evolving project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strategies, fostering a culture of continuous learning and encouraging software craftsmanship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backend architecture while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 that directly improved application performance, leading to increased user satisfaction among clinicians utilizing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regimes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quality while streamlining deployment processes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API design best practices to develop RESTful services, transforming workflow processes and client interactions based on evolving healthcare industry needs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architecture discussions, driving improvements in code quality through the adoption of static code analysis tools and standardized coding guidelines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innovative approaches for data handling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storage and retrieval processes to better serve healthcare data use cases.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plans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data engineering teams to ensure smooth transition and reliability between systems without impacting user access and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bottlenecks in existing systems and devised solutions using advanced monitoring tools, enhancing code observability, and ensuring application stability under high-demand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effective development practices by enforcing coding standards, leading team workshops on clean coding principles, aiding in the creation of maintainable and scalable solutions in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AI-driven development tools to enhance development speed and accuracy, enabling more features to be delivered to production environments within compressed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technical documentation that clearly articulates system architecture and processes, facilitating knowledge transfer and onboarding for developers new to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effectively, ensuring that software solutions aligned with business objectives and had a user-centric focus in terms of design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improvements in the observability of backend services,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system monitoring and alerting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backend systems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that enabled seamless integration across multiple cloud services to meet diverse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times and optimizing application performance, ensuring that clients experienced reduced latency in their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product and engineering teams to design and launch innovative features, adhering to agile methodologies while iteratively refining solutions based on user feedback and testing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analysis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actionable insights that drove product enhancements and optimization across multiple service offerings and client engagements.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into the development lifecycle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aiming to fortify applications against common vulnerabilities while ensuring compliance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comprehensive unit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code quality and fostering a culture of accountability among team members in delivering test-driven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regarding distributed systems design,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 streaming and facilitating effective data flow management across microservices to ensure high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migrate legacy systems to cloud-based solutions,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easing deployment processes, and enhancing scaling capabilities amid fluctuating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performance through meticulous code reviews and refactoring processes that incorporated industry best practices, reducing overall technical debt within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technical documentation to support knowledge sharing across teams, focusing on architectural decisions, implementation strategies, and the technology stack utilized in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sessions and daily stand-ups, contributing to defining sprint goals and helping the team remain focused and motivated toward achieving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and assessments, identifying opportunities for improvement in existing systems, resulting in more efficient processing and resource utilization, thereby optimizing operational costs.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