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Expertise includes backend systems, data processing, and cloud infrastructure, with a passion for clean energy and sustainability.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Clojure, Kotlin, SQL, JavaScript, TypeScript,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Polars, React,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CircleCI, GitHub Actions, OpenTofu,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Redshift, Snowflake, dbt, Pandas, Apache Kafka, Apache Spark,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Distributed Systems, Event-Driven Architectures, REST API, GraphQL, Observability, Solr,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new backend features for an auto-bidding platform, integrating complex algorithms for real-time bidding, focusing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 to enhance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and optimization teams to operationalize machine learning models,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 pipelines for improved performance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that support real-time battery dispatch systems, ensuring adherence to strict response time requirements and enhancing overall system performance in high-stake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engineering to identify and mitigate computational bottlenecks within the bidding 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run benchmarks and develop optimized solutions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 pipelines and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integrity across systems while making data accessible for analytics and operational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infrastructure improvements as part of an Infrastructure-as-Code initiative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revolutionizing deployment processes and enhancing system reliability through automation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Continuous Integration and Deployment practices to streamline development efforts and minimize integration errors by enhancing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 and establishing a collaborative coding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usage and managed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growth and improve cost-effectiveness of cloud expenditures for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to translate business requirements into engineering solutions, demonstrating adaptability and strong collaboration with non-technical stakeholders to achieve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integrations with market entities and telemetry systems, enhancing the backend capabilities and ensuring seamless data exchanges between operational systems and external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migrations and performed on-call duties to ensure availability and responsiveness of backend services, exemplifying commitment to maintaining system reliability and performance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to transition the application from a monolithic design to a microservices architecture, focusing on modularity and long-term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assisted them in overcoming technical challenges, fostering a culture of knowledge sharing and continuous learning within the engineering team, emphasizing best practices in coding and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industry trends and emerging technologies to propose enhancements and innovative features, contributing to the evolution of the product suite and positioning the company as a leader.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coding standards and quality through code reviews and best practice implementations, cultivating a high standard of craftsmanship within the team and driving software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for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primarily focusing on optimizing database interactions and ensuring fast API responses critical to customer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focused on high-reliability performance that dramatically improved system response times while handling thousands of requests per minute in a cloud-native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optimize existing systems and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which reduced overhead and increased deployment frequency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while fostering efficient workflows and limiting bottlenecks in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optimization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monitoring queries and making necessary adjustments to ensure optimal performance under varying workloads and operational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RESTful and GraphQL services that acted as the backbone for both internal and customer-facing applications, ensuring robust data interactions and enhancing user experience with responsive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proposed enhancements that orient towards containerization and orchestration strategies, allowing for improved scalability and fault tolerance in application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system security and data management, ensuring compliance with industry standards while securing sensitive data communicated between services and external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effectively while implementing cost-saving strategies that capitalized on underlying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analyze resource utilization and establish cost-effective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transfer sessions to align team members on the tech stack which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engineering tools, emphasizing collaborative development and cross-training opportunities for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discussions that focused on transitioning legacy systems to a microservices architecture, advocating for new technology adoption and providing mentorship to integrate newer practices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alerting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observability and track performance metrics that inform strategic operational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