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and high-performing web and mobile applications. Proven expertise in Ad Tech and monetization strategies with a strong focus on utilizing OpenRTB, SSAI, and performance analysis to drive innovative advertising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SQL,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React, Node.js, Flask, Vue.js,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Kafka, Spark, Hadoop, Apache Airflow,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OpenRTB, VAST, SCTE-35, SSP, DSP, SpringServe,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Lambda, Terraform, Azure, Git, CI/CD,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monetization strategy for digital advertising initiatives,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OpenRTB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revenue streams from various platforms while ensuring a seamless viewer experience across multiple devices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and stakeholders to evolve product roadmaps, ensuring alignment on features and requirements necessary for both internal objectives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related to ad inventory and user engagement, translating complex data into actionable insights that informed future iterations and product enhancements throughout the advertising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high-availability infrastructure solutions to optimize performance and reliability,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automated processes to scale ad delivery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documentation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in product requirements, user stories, and workflows for improved project tracking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strategies for advertising campaigns through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decision-making based on viewer behavior and ad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by mentoring junior engineers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particularly surrounding product lifecycle management and efficient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frameworks for better performance and scalability, actively contributing to code reviews and implementing feedback to adhere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improvements by implementing monitoring tools and success metrics to assess product impact on monetization and user engagement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coordinated with engineering and operational teams during product launches, ensuring all stakeholders understood their roles and responsibilities within the product framework to achieve seamless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tested new ad-serving functionalities for diverse media formats, driving user experience improvements and continuously iterating on features based on market feedback and analytics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new technologies and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opportunities for innovation and leading discussions on implementation within the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automation of reporting processes to provide real-time insights into advertising effectiveness and inventory performance, resulting in more strategic decisions related to ad placements and pricing.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processing tools to enhance the functionality of existing advertising products, ensuring they met scalability demands while delivering high-quality ads to users on connected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seminars and workshops to stay abreast of Ad Tech trends, incorporating learnings into product evolution strategies and contributing knowledge to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backend functionality for enterprise-level applications while ensuring high availability and low-latency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microservices architecture to facilitate seamless communication between different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to manage changes across thousands of lines of code and collaborated with peers through pull requests to enhance code quality and foster a cohesive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that were integral to mobile and web applications, ensuring reliable access to data and business logic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convert business requirements into technical specifications guaranteed to align with client expectations while also minimizing development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working towards achieving quick response times and efficient resource utilization, addressing bottlenecks observed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software development processes and updates,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changes were thoroughly tracked and communicated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 engagement with cross-functional teams to identify enhancement opportunities for legacy systems, focusing on retiring outdated technologies and integrating more efficient methods of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integrity and performance was maintained while handling large volumes of transactional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to validate functionality of software applications, increasing reliability and reducing the frequency of defects for ongoing projects, resulting in higher stability of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standups and sprint planning sessions to ensure agile development practices were effectively followed while contributing insights that promoted team success and metric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 experience throughout all phases of the software development lifecycle, ensuring that final products addressed customer pain points and adhered to usability principles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