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specializing in web and mobile applications. Proven expertise in full stack development, excelling in HTML, CSS, TypeScript, and backend technologies such as Ruby, Python, and Java. Adept at integrating frontend and backend components while enhancing user experience and system reliability. Committed to mentoring engineers and fostering a collaborative team culture in high-paced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TypeScript, React, Vue.js, Angular,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Ruby on Rails, Django, Flask, Node.js, Express, Java Spring, Golang, Elixir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Elasticsearch,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AWS, Azure DevOps, Jenkins, Git,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Selenium, RSpec, JUnit, Postman,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functionalities and promote product excellence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design teams to ensure optimal performance and user experience in all developed features, fostering an adaptable and agile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best practices across the engineering team, promoting a culture of excellence and continuous improvement in software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with a focus on developing their skills in core programming languages and frameworks, empowering them to take ownership of projects and enhance their professional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project lifecycle phases from concept through deployment, ensuring all applications met high quality standards with an emphasis on performance optimization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iterative development processes, ensuring that product releases align with customer needs and business objectives while maintaining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improving application scalability and deployment efficiency across multiple environments and team structures six times a year.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reliability and minimize post-deployment issues, routinely improving code quality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for optimized search functionalities, streamlining user access to relevant data and improving retention metrics in product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deployment processes, cutting down manual efforts and minimizing errors across production releases significantly over multiple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best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changes among multiple collaborators, maintaining a clean and trackable project history while ensuring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application performance using industry analytics tools and libraries, focusing on providing an outstanding user experience while enhancing overall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team dynamics through constructive feedback and open communication, creating an inclusive environment where every member felt empowered to share ideas and contribute creatively.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active communication with cross-functional teams to align project goals and timelines, ensuring smooth progress from inception through to delivery in various engineering projects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brainstorming sessions and tech meetups, fostering a spirit of innovation and continuous learning among the engineering team while embracing new trends.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scalable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which powered thousands of client applications with minimal latency in transactional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that facilitated efficient, independent development of application components leading to improved productivity and rapid deployment of new features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quick access to critical operational data; engagement with cross-functional teams for optimal schema design was a key aspect.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cross-disciplinary team to prototype and develop innovative applications with a strong focus on user-experience and responsiveness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throughout project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end-to-end application management, including deployment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CI/CD tools, refining the deployment pipeline significantly and enhancing release frequency.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maintainability discussions of legacy codebases, introducing modern practices and technologies that improved overall application performance and reduced debugging time across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to promote knowledge sharing and establish best practices for coding standards and quality assurance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within various services, ensuring robust inter-service communication and seamless client interactions resulting in better service levels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onboarding processes for new team members, enhancing resource accessibility and providing comprehensive overviews of technology stacks and development methodologies favored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code changes and system designs, ensuring clear transparency and facilitating better project handovers for ongoing development cycles and team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incorporation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powerful search solution, significantly enhancing users' ability to retrieve critical data efficiently, reflecting user needs and business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agile project management methodologies to cycle through development sprints with focus on center alignment with product goals, enhancing stakeholder engagement and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