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AI and machine learning applications, specializing in automated building design systems. Proficient in architectural design and generative models, leveraging deep learning frameworks to transform the built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OpenCV,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SageMaker, Azure ML, Google Cloud ML, Docker, Kubernetes, MLflow, Weights &amp; Biases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NumPy, Pandas, Dask, Spark, Open3D, trimesh, Geopandas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Computer Vision &amp; Imaging:</w:t>
      </w:r>
      <w:r w:rsidRPr="00106EA3">
        <w:rPr>
          <w:rFonts w:ascii="Roboto Light" w:eastAsia="Roboto Light" w:hAnsi="Roboto Light" w:cs="Roboto Light"/>
          <w:sz w:val="20"/>
          <w:szCs w:val="20"/>
        </w:rPr>
        <w:t xml:space="preserve"> YOLO, NeRF, OpenGL, Blender, RANSAC, PointNet++, DGCNN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generative AI models for automating building design, implementing algorithms that generate floor plans, facades, and structural optimizations while adhering to engineering constraints and building codes.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innovative computer vision systems for analyzing design drawings and enhancing spatial reasoning, employing effective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YOLO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NeRF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3D reconstruction.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graph neural networks and geometric deep learning models to optimize structural analysis and MEP systems, advancing the state of automated building design workflows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engineers to create AI systems that enhance human creativity in design processes by combining advanced algorithms with practical construction insights and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integration of AI models with popular BIM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Grasshopper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through custom plugins and APIs to improve collaboration and efficiency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production ML pipelines using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experiment tracking and model versioning to ensure robust deployments and continuous improvement of AI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initiatives in the field of AI for the built environment, leading to published findings that foster innovation and thought leadership within the architecture and construction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physics-informed neural networks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performance simulation and predictive modeling, contributing to energy-efficient and sustainable architectural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design automation tools using reinforcement learning methodologies for optimizing multiple objectives, including occupant comfort, energy efficiency, and sustainability metrics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upskilling team members on emerging tools and frameworks in the AI and architectural design fields, fostering a culture of continuous learning and adaptation.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 in translating complex AI concepts into actionable insights for domain experts and stakeholders, strengthening interdisciplinary collaboration across engineering, architecture, and technology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evaluate the implications of AI advancements in design processes, promoting ethical considerations and sustainability in building practices and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application of modern deep learning techniques while promoting best practices in software development and project management to elevate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addressing critical functionality within building design systems, leveraging collective expertise to enhance product offerings and user experiences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AI systems and models created, contributing to knowledge sharing and the continuous evolution of best practices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cloud environments to improve operational efficiencies and system integration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deployment, enhancing the reliability and performance of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incorporated user feedback to ensure product alignment with market needs and best practices, resulting in improved overall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define project scopes, and align technical projections with business goals, fostering a cohesive workflow and transparency in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capabilities into existing services by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data-driven decision-making and competitive advantage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architectural framework of applications through the introduction of advanced algorithms and design patterns, improving code maintainability and performance on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software development methodologies and emerging technologies, empowering them with the skills needed to excel in a rapidly evolving technical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complex project challenges by implementing agile methodologies and best practices, ensuring timely delivery of software solutions that exceeded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published technical articles to share knowledge on computer vision and machine learning, reinforcing personal commitment to community-driven innovation in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architectures and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optimized data storage and retrieval that supported high-availability applications and analytics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to ensure alignment on project timelines and deliverables, boosting collaboration and trust between engineering teams and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standards in code through rigorous testing and validation processes, ensuring that software products were reliable, performant, and ready for deployment admirably.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