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backend architecture design and development, particularly in the blockchain sector. Proficient in various programming languages and technologies, focusing on building scalable, secure solutions for the multichain metaverse.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Python, Rust, JavaScript, TypeScript, Solidity,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Protocols:</w:t>
      </w:r>
      <w:r w:rsidRPr="00106EA3">
        <w:rPr>
          <w:rFonts w:ascii="Roboto Light" w:eastAsia="Roboto Light" w:hAnsi="Roboto Light" w:cs="Roboto Light"/>
          <w:sz w:val="20"/>
          <w:szCs w:val="20"/>
        </w:rPr>
        <w:t xml:space="preserve"> Cosmos SDK, CometBFT, IBC, Ethermint, EVM, ZK proofs, Merkle Trees, Consensus Algorithms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Docker, Kubernetes, Terraform, CI/CD, Jenkins, Helm,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DigitalOcean, Firebase, OpenStack, CloudFormation,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MySQL, Cassandra, DynamoDB, InfluxDB,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Cosmos SDK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and scalability within multi-tenant environments while collaborating with cross-functional teams to enhance product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innovative blockchain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CometBFT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transaction speeds and user experiences in decentralized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documenting service designs and architecture patterns, enhancing team collaboration by aligning protocols and standards with the overall product strategy and operational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deployment of application-specific blockchains, fostering efficiency through automated testing and CI/CD pipelines orchestrated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maintain optimal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initiatives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Ethereum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learned insights into production code, further enhancing personal skill set and team output in blockchain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cryptographic techniques,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Merkle Trees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public/private key management, ensuring security standards met across all blockchain functionalities, thus elevating user trust and protocol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strategies, facilitating smoother transactions and enhanced throughput by employing techniques relevant to distributed systems and back-end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collaborative documentation and coding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code reviews, version control, and migration processes in alignment with agile methodologies and continuous delivery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blockchain technologies, fostering an environment of continuous learning and innovation while driving product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discussions around architectural decisions and trade-offs in team meetings, showcasing problem-solving skills that led to actionable resolutions and better project planning for blockchain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provision resources dynamically, establishing a seamless integration of cloud capabilities and ensuring efficiency in the project lifecycle, including serverless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user-facing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robust communication between the client applications and backend services, which improved overall usability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the impact of new technologies on existing processes, assessing the feasibility of integrating emerging trends within the blockchain ecosystem to enhance service offerings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product requirements and assess architectural designs, ensuring alignment with business objectives and user needs across blockchain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the operational stability of all deployed services, leading incident responses and performance monitoring exercises, driving a culture of reliability in service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key features for core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architecture that efficiently manages user requests and data with minimal latency and high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significantly improving development workflows and consistency across various deployment environments, thus enhancing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with third-party services, ensuring secure and efficient data exchange by leveraging industry-standard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communications for real-time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to align on application architecture and design patterns, cultivating a strong synergy that optimized application performance and user experience in web and mobile formats.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that ensured quality assurance during the release cycles of code into production environments, enhancing stability and reducing bug incidences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model and manage data structured for application needs, supported by optimized query design, contributing to responsive application responsiveness and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 sessions, applying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container orchestration to present innovative solutions for scalability and fault tolerance.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sprint planning and retrospective meetings, leveraging agile methodologies to maximize team efficiency while aligning technical delivery with business goals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capture requirements, translate them into technical specifications, and deliver solutions that exceeded user expectations and provided strategic advantage over competitors.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features based on user feedback, leading the charge for iterative development practices that drive continuous improvement and scalability of solutions designed to meet evolving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minimizing manual interventions while enhancing the pace of software delivery and fostering a culture of continuous integration and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ensuring proactive optimization and resource management as part of ongoing support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