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developing robust web and mobile applications. Proficient in building high-performance systems using Java, SpringBoot, AWS, and PostgreSQL, with a strong focus on enhancing infrastructure to support real-time and data-intensive workloads.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SpringBoot, Hibernate, Micronaut, Vert.x,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AWS Lambda,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Gradle, Maven, Jenkins, JIRA, Confluence,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reliability, enabling seamless integration with blockchain technologies and data-intensive applications for global financial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distributed backend services within AWS, enhancing infrastructure with best practices in architecture, security, performance, and operational excellence while supporting millions of concurrent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conceptualize, design, and develop APIs that handled real-time transactions, integrating features seamlessly aligned with product goals and enhancing user engagement 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improved code quality and engineering processes through code reviews, pair programming, and mentoring, ensuring adherence to industry standards in software development practices and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implementing effective data models to optimize query performance and scalability in accordance with evolving project requirements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streamlining deployment processes and improving delivery times while embracing an agile development approach across multiple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and reliability by implementing comprehensive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data-driven decisions and proactive incident management and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feature development from design to deployment, ensuring production readiness by establishing rigorous testing and validation protocols that maximized system uptime and user satisfaction with minimal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distributed systems and architectural patterns to design observable and maintainable microservices, enabling the organization to scale and evolve its platform with minimal impact on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architecting solutions that effectively balance performance, security, and user demand, while fostering a culture of accountability and operational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the development lifecycle to enhance code quality, technical decision-making, and system performance, effectively improving the pace of innovation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infrastructure security measures by identifying vulnerabilities and implementing improvements, ensuring compliance with industry regulations and enhancing client trust in software solutions across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roadmap discussions to align technical initiatives with business goals, demonstrating strong judgment in prioritizing engineering tasks relative to product development timelines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initiatives, addressing key bottlenecks and leveraging cloud-native services to maintain high availability and responsiveness for backend systems across multiple geographical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mentorship environment by coaching junior engineers, elevating the overall technical capability of the team, and preparing candidates for leadership opportunities within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integrating essential features that supported backend processes for a global audience in a high-traffic online retail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ownership and UI/UX teams to design and create APIs to enhance and deliver seamless interactions for end users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operational workflows and improved application performance without compromising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Java applications through refactoring and performance tuning, significantly improving response times while working against uptimes that catered to user expectations and marketplace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agile methodologies, leading iterative development cycles that improved practices in team collaboration and reduced software development time across various projects in a competitive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transition of monolithic applications to microservices architecture, enhancing scalability and maintainability while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resource efficiency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adherence to industry best practices in software design and development, promoting a culture of continuous improvement and feedback within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during active transaction processing for mission-critical applications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architect high-availability distributed systems that supported continuous delivery and deployment in dynamic environments characterized by rapid change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backend development, emphasizing the importance of quality, documentation, and testing strategies to support the progression of emerging talent in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creating streamlined pipelines that facilitated faster deployment cycles while enhancing system resilience and operational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practices that improved project clarity and knowledge sharing among teams, ensuring that all stakeholders maintained awareness of architecture decisions and process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