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the industry, specializing in IVR systems, Java EE, and Spring Framework. Proven ability to develop, support, and enhance voice contact center systems to improve user experience. Skilled in technical troubleshooting, application configuration, and integrating cloud-based solutions, committed to delivering high-quality results aligned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Python, JavaScript, HTML/CSS,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Spring Core, JSTL, Hibernate, Apache Camel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IVR Technologies:</w:t>
      </w:r>
      <w:r w:rsidRPr="00106EA3">
        <w:rPr>
          <w:rFonts w:ascii="Roboto Light" w:eastAsia="Roboto Light" w:hAnsi="Roboto Light" w:cs="Roboto Light"/>
          <w:sz w:val="20"/>
          <w:szCs w:val="20"/>
        </w:rPr>
        <w:t xml:space="preserve"> NICE, Genesys, Cisco, Avaya, Twilio, Voxeo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JIRA,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met technical and business requirements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other frameworks to enhance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and stakeholders to ensure timelines and quality standards were met, applying strong communication skills and the agile development methodology to facilitate cooperation.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IVR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internal key services, ensuring seamless communication and robust functionality within the voice contact center to significantly improve customer interaction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data-driven logic for application configuration, establishing effective data retrieval processes to enhance the responsiveness and user-friendliness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IVR systems continuously for performance metrics and implemented operational improvements that escalated the user experience for millions of customers through adaptive strategies and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within the voice contact center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by employing strong analytical skills and meticulous attention to detail, reducing downtime and enhancing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forward-looking improvements for call steering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keeping abreast of industry trends and leveraging cutting-edge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and effective documentation that communicated technical concepts to both technical and non-technical stakeholders, ensuring a shared understanding across diverse teams and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stateful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containerization approaches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adapting quickly to shifts in project scope and dynamics, while improving the overall effectiveness of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within software engineering and application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design patterns to elevate team competency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ideation sessions aimed at developing innovative features for voice contact applications, fostering a collaborative work environment conducive to creativity and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improvement opportunities, proposing technology updates that resulted in greater efficiency and lower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meticulous testing to validate IVR application functionality and performance, engaging stakeholders for feedback and making adjustments based on user experience insights to ensure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capability and ensuring consistent delivery of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back-end components for architectural enhancements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laid the foundation for scalable and efficient applications while adhering to rigorous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support web services that integrated seamlessly with legacy systems, enhancing overall system interoperability and performance metrics based on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variety of production issues ranging from application bugs to performance bottlenecks, utilizing deep troubleshooting skills and logic to restore services promptly and maintain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database queries and optimizing them for performance, significantly improving data access times and application responsiveness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infrastructure capabilities and availability as part of a larger strategy aimed at optimizing service delivery and reducing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independently on several key projects while maintaining alignment with corporate goals, showcasing adaptability by successfully navigating changing project requirements under pressure for timely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technical processes thoroughly to establish a robust knowledge base, enabling smoother onboarding of new developers and ensuring familiarity with existing applications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ensuring adherence to software development best practices and improving code quality across team projects through constructive feedback and collaborative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workflows effectively, organizing tasks and managing team objectives aligned with agile methodology to ensure priority completion.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automation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regression testing time and improve product release cycles significantly, enhancing deployment confidence and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innovative solutions to improve system architecture which embraced emerging technologies and industry standards, fostering a culture of continuous improvement and technological advancement.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interaction with applications, utilizing responsiveness principles and state management techniques to deliver a seamless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